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ind w:left="-142" w:hanging="0"/>
        <w:jc w:val="center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-662305</wp:posOffset>
            </wp:positionH>
            <wp:positionV relativeFrom="paragraph">
              <wp:posOffset>-448945</wp:posOffset>
            </wp:positionV>
            <wp:extent cx="1009650" cy="2704465"/>
            <wp:effectExtent l="0" t="0" r="0" b="0"/>
            <wp:wrapNone/>
            <wp:docPr id="1" name="Рисунок 1" descr="67585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675850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2704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hd w:val="clear" w:color="auto" w:fill="FFFFFF"/>
        <w:ind w:left="1276" w:hanging="0"/>
        <w:jc w:val="center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Государственное казённое общеобразовательное</w:t>
      </w:r>
    </w:p>
    <w:p>
      <w:pPr>
        <w:pStyle w:val="Normal"/>
        <w:shd w:val="clear" w:color="auto" w:fill="FFFFFF"/>
        <w:ind w:left="1276" w:hanging="0"/>
        <w:jc w:val="center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учреждение </w:t>
      </w:r>
    </w:p>
    <w:p>
      <w:pPr>
        <w:pStyle w:val="Normal"/>
        <w:shd w:val="clear" w:color="auto" w:fill="FFFFFF"/>
        <w:ind w:left="1276" w:hanging="0"/>
        <w:jc w:val="center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«Шавинская средняя общеобразовательная школа </w:t>
      </w:r>
    </w:p>
    <w:p>
      <w:pPr>
        <w:pStyle w:val="Normal"/>
        <w:shd w:val="clear" w:color="auto" w:fill="FFFFFF"/>
        <w:ind w:left="1276" w:hanging="0"/>
        <w:jc w:val="center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Цумадинского района»</w:t>
      </w:r>
    </w:p>
    <w:p>
      <w:pPr>
        <w:pStyle w:val="Normal"/>
        <w:shd w:val="clear" w:color="auto" w:fill="FFFFFF"/>
        <w:ind w:left="-567" w:hanging="0"/>
        <w:jc w:val="center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shd w:val="clear" w:color="auto" w:fill="FFFFFF"/>
        <w:ind w:left="-567" w:hanging="0"/>
        <w:jc w:val="center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</w:t>
      </w:r>
      <w:r>
        <w:rPr>
          <w:b/>
          <w:bCs/>
          <w:color w:val="000000"/>
          <w:sz w:val="28"/>
          <w:szCs w:val="28"/>
        </w:rPr>
        <w:t>Центр образования цифрового и гуманитарного профилей</w:t>
      </w:r>
    </w:p>
    <w:p>
      <w:pPr>
        <w:pStyle w:val="Normal"/>
        <w:shd w:val="clear" w:color="auto" w:fill="FFFFFF"/>
        <w:ind w:left="-567" w:hanging="0"/>
        <w:jc w:val="center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</w:t>
      </w:r>
      <w:r>
        <w:rPr>
          <w:b/>
          <w:bCs/>
          <w:color w:val="000000"/>
          <w:sz w:val="28"/>
          <w:szCs w:val="28"/>
        </w:rPr>
        <w:t>«Точка роста»</w:t>
      </w:r>
    </w:p>
    <w:p>
      <w:pPr>
        <w:pStyle w:val="Normal"/>
        <w:shd w:val="clear" w:color="auto" w:fill="FFFFFF"/>
        <w:spacing w:lineRule="auto" w:line="360"/>
        <w:ind w:left="-567" w:firstLine="851"/>
        <w:jc w:val="center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shd w:val="clear" w:color="auto" w:fill="FFFFFF"/>
        <w:spacing w:lineRule="auto" w:line="360"/>
        <w:ind w:left="-567" w:firstLine="851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lang w:val="en-US"/>
        </w:rPr>
        <w:t xml:space="preserve">C </w:t>
      </w:r>
    </w:p>
    <w:tbl>
      <w:tblPr>
        <w:tblW w:w="9498" w:type="dxa"/>
        <w:jc w:val="left"/>
        <w:tblInd w:w="67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4820"/>
        <w:gridCol w:w="4677"/>
      </w:tblGrid>
      <w:tr>
        <w:trPr>
          <w:trHeight w:val="1585" w:hRule="atLeast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  <w:sz w:val="28"/>
                <w:szCs w:val="28"/>
              </w:rPr>
              <w:t>«Согласовано»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центра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«Точка роста»_________Магомедова М.М.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«____» __________20______г.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  <w:sz w:val="28"/>
                <w:szCs w:val="28"/>
              </w:rPr>
              <w:t>«Утверждено»</w:t>
            </w:r>
          </w:p>
          <w:p>
            <w:pPr>
              <w:pStyle w:val="Normal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ГКОУ</w:t>
            </w:r>
          </w:p>
          <w:p>
            <w:pPr>
              <w:pStyle w:val="Normal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«Шавинская СОШ»</w:t>
            </w:r>
          </w:p>
          <w:p>
            <w:pPr>
              <w:pStyle w:val="Normal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______________Хасбулаев М.З.</w:t>
            </w:r>
          </w:p>
          <w:p>
            <w:pPr>
              <w:pStyle w:val="Normal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Приказ №  ______________</w:t>
            </w:r>
          </w:p>
          <w:p>
            <w:pPr>
              <w:pStyle w:val="Normal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«____» __________20_____г.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shd w:val="clear" w:color="auto" w:fill="FFFFFF"/>
        <w:spacing w:lineRule="auto" w:line="360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shd w:val="clear" w:color="auto" w:fill="FFFFFF"/>
        <w:spacing w:lineRule="auto" w:line="360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shd w:val="clear" w:color="auto" w:fill="FFFFFF"/>
        <w:spacing w:lineRule="auto" w:line="360"/>
        <w:ind w:left="-567" w:firstLine="851"/>
        <w:jc w:val="center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shd w:val="clear" w:color="auto" w:fill="FFFFFF"/>
        <w:spacing w:lineRule="auto" w:line="360"/>
        <w:ind w:left="-567" w:firstLine="851"/>
        <w:jc w:val="center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shd w:val="clear" w:color="auto" w:fill="FFFFFF"/>
        <w:spacing w:lineRule="auto" w:line="360"/>
        <w:ind w:left="-567" w:hanging="0"/>
        <w:jc w:val="center"/>
        <w:rPr>
          <w:b/>
          <w:b/>
          <w:bCs/>
          <w:color w:val="000000"/>
          <w:sz w:val="32"/>
          <w:szCs w:val="28"/>
        </w:rPr>
      </w:pPr>
      <w:r>
        <w:rPr>
          <w:b/>
          <w:bCs/>
          <w:color w:val="000000"/>
          <w:sz w:val="28"/>
          <w:szCs w:val="28"/>
        </w:rPr>
        <w:t>РАБОЧАЯ ПРОГРАММА</w:t>
      </w:r>
    </w:p>
    <w:p>
      <w:pPr>
        <w:pStyle w:val="Normal"/>
        <w:shd w:val="clear" w:color="auto" w:fill="FFFFFF"/>
        <w:ind w:left="-567" w:hanging="0"/>
        <w:jc w:val="center"/>
        <w:rPr>
          <w:b/>
          <w:b/>
          <w:bCs/>
          <w:color w:val="000000"/>
          <w:sz w:val="32"/>
          <w:szCs w:val="28"/>
        </w:rPr>
      </w:pPr>
      <w:r>
        <w:rPr>
          <w:b/>
          <w:bCs/>
          <w:color w:val="000000"/>
          <w:sz w:val="28"/>
          <w:szCs w:val="28"/>
        </w:rPr>
        <w:t>занятий дополнительного образования</w:t>
      </w:r>
    </w:p>
    <w:p>
      <w:pPr>
        <w:pStyle w:val="Normal"/>
        <w:shd w:val="clear" w:color="auto" w:fill="FFFFFF"/>
        <w:ind w:left="-567" w:hanging="0"/>
        <w:jc w:val="center"/>
        <w:rPr>
          <w:b/>
          <w:b/>
          <w:bCs/>
          <w:color w:val="000000"/>
          <w:sz w:val="32"/>
          <w:szCs w:val="28"/>
        </w:rPr>
      </w:pPr>
      <w:r>
        <w:rPr>
          <w:b/>
          <w:bCs/>
          <w:color w:val="000000"/>
          <w:sz w:val="28"/>
          <w:szCs w:val="28"/>
        </w:rPr>
        <w:t>по ОБЖ</w:t>
      </w:r>
    </w:p>
    <w:p>
      <w:pPr>
        <w:pStyle w:val="Normal"/>
        <w:shd w:val="clear" w:color="auto" w:fill="FFFFFF"/>
        <w:ind w:left="-567" w:hanging="0"/>
        <w:jc w:val="center"/>
        <w:rPr>
          <w:b/>
          <w:b/>
          <w:bCs/>
          <w:color w:val="000000"/>
          <w:sz w:val="32"/>
          <w:szCs w:val="28"/>
        </w:rPr>
      </w:pPr>
      <w:r>
        <w:rPr>
          <w:b/>
          <w:bCs/>
          <w:color w:val="000000"/>
          <w:sz w:val="28"/>
          <w:szCs w:val="28"/>
        </w:rPr>
        <w:t>«Основы медицинских знаний»</w:t>
      </w:r>
    </w:p>
    <w:p>
      <w:pPr>
        <w:pStyle w:val="Normal"/>
        <w:shd w:val="clear" w:color="auto" w:fill="FFFFFF"/>
        <w:spacing w:lineRule="auto" w:line="360"/>
        <w:ind w:left="-567" w:hanging="0"/>
        <w:jc w:val="center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Web"/>
        <w:ind w:left="-567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ind w:left="-567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ind w:left="-567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ind w:left="-567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ind w:left="-567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ind w:left="-567" w:hanging="0"/>
        <w:jc w:val="right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Web"/>
        <w:ind w:left="-567" w:hanging="0"/>
        <w:jc w:val="right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Составитель:</w:t>
      </w:r>
    </w:p>
    <w:p>
      <w:pPr>
        <w:pStyle w:val="NormalWeb"/>
        <w:ind w:left="-567" w:hanging="0"/>
        <w:jc w:val="right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Педагог по ОБЖ</w:t>
      </w:r>
    </w:p>
    <w:p>
      <w:pPr>
        <w:pStyle w:val="NormalWeb"/>
        <w:ind w:left="-567" w:hanging="0"/>
        <w:jc w:val="right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Хасбулаев З.Г.</w:t>
      </w:r>
    </w:p>
    <w:p>
      <w:pPr>
        <w:pStyle w:val="NormalWeb"/>
        <w:ind w:left="-567" w:hanging="0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br w:type="page"/>
      </w:r>
    </w:p>
    <w:p>
      <w:pPr>
        <w:pStyle w:val="Normal"/>
        <w:spacing w:before="0" w:after="240"/>
        <w:jc w:val="center"/>
        <w:rPr>
          <w:b/>
          <w:b/>
        </w:rPr>
      </w:pPr>
      <w:r>
        <w:rPr>
          <w:b/>
          <w:sz w:val="28"/>
          <w:szCs w:val="28"/>
        </w:rPr>
        <w:t>Пояснительная записка</w:t>
      </w:r>
    </w:p>
    <w:p>
      <w:pPr>
        <w:pStyle w:val="Normal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Рабочая программа по внеурочной деятельности по основам безопасности жизнедеятельности «Основы медицинских знаний» для учащихся 7 классов разработана на основе положений Федерального Государственного образовательного стандарта основного общего образования (приказ Министерства Образования и Науки РФ от 17.12.10 №1897). </w:t>
      </w:r>
    </w:p>
    <w:p>
      <w:pPr>
        <w:pStyle w:val="Normal"/>
        <w:spacing w:before="240" w:after="0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Беда может случиться где угодно: дома, на улице, на дороге, при катастрофах и стихийных бедствиях. Очень часто смерть пострадавшего при несчастных случаях наступает не из-за тяжести травмы, а из-за отсутствия элементарных знаний по вопросам оказания первой помощи у оказавшихся рядом людей. Причиной отсутствия или недостаточности таких знаний могут быть не только беспечность и равнодушие, но и мнимая уверенность в том, что беда обойдёт стороной. Увы, это глубокое заблуждение, которое убедительно подтверждает жизнь.</w:t>
      </w:r>
    </w:p>
    <w:p>
      <w:pPr>
        <w:pStyle w:val="Normal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Ежедневно только на российских дорогах гибнут более 100 человек и свыше 600 получают ранения. При дорожно-транспортных происшествиях основными причинами смерти пострадавших являются: несовместимые с жизнью травмы – 15%, несвоевременное прибытие «скорой помощи» - 15%, безразличие, безучастность и безграмотность очевидцев – 70%. Это свидетельствует о том, что из 35 тысяч человек, ежегодно погибающих на российских дорогах, более половины могли бы остаться в живых.</w:t>
      </w:r>
    </w:p>
    <w:p>
      <w:pPr>
        <w:pStyle w:val="Normal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Мужественные и отзывчивые люди всегда приходят на помощь. Но одних этих качеств недостаточно, чтобы спасти пострадавшего. К сожалению, из-за отсутствия медицинских знаний оказывающий помощь приносит больше вреда, чем пользы и своими неверными действиями может даже способствовать летальному исходу. А ведь очень часто в критических ситуациях, например, при остановке сердца, при поражении электрическим током, попадании инородных тел в дыхательные пути, травмах, ожогах и отравлениях для сохранения жизни достаточно в первые, самые важные минуты, выполнить элементарные и доступные каждому приёмы.</w:t>
      </w:r>
    </w:p>
    <w:p>
      <w:pPr>
        <w:pStyle w:val="Normal"/>
        <w:spacing w:before="0" w:after="240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Наверно, излишне убеждать в том, что каждому человеку нужны элементарные знания правил, приёмов и способов оказания первой помощи пострадавшим при самых разнообразных несчастных случаях и чрезвычайных ситуациях, которая должна осуществляться в порядке самопомощи или взаимопомощи [2].</w:t>
      </w:r>
    </w:p>
    <w:p>
      <w:pPr>
        <w:pStyle w:val="Normal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Основы безопасности жизнедеятельности (далее — ОБЖ) — практико-ориентированный школьный курс. Специфика учебного процесса по ОБЖ заключается в том, чтобы не только дать учащимся знания в области обеспечения безопасности жизнедеятельности, но и сформировать у них практические умения и навыки безопасного поведения в повседневной жизни, а также в опасных и чрезвычайных ситуациях. К числу таких важных практических умений относятся умения оказывать первую помощь пострадавшим.</w:t>
        <w:br/>
        <w:tab/>
        <w:t>Федеральными государственными образовательными стандартами (ФГОС) основного общего (2010г.) и среднего (полного) общего образования (2012г.) в части требований к предметным результатам освоения учебных программ курса ОБЖ указаны обязательность формирования у обучающихся умений оказывать первую помощь пострадавшим. Из ФГОС основного общего образования: «Предметные результаты освоения учебной программы курса «Основы безопасности жизнедеятельности: умение оказать первую помощь пострадавшим; умение принимать обоснованные решения в конкретной опасной ситуации с учётом реально складывающейся обстановки и индивидуальных возможностей».</w:t>
      </w:r>
    </w:p>
    <w:p>
      <w:pPr>
        <w:pStyle w:val="Normal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Рассматривая содержание раздела «Основы медицинских знаний и оказание первой помощи» в 7 классе в соответствии с учебной программой, разработанной Российской академией образования (2010 г.), и прилагаемые к ней примерное тематическое планирование на изучение данного раздела предусмотрено 4 часа.</w:t>
      </w:r>
    </w:p>
    <w:p>
      <w:pPr>
        <w:pStyle w:val="Normal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повышения уровня подготовки учащихся необходимо уйти от формализма в учебном процессе, создать для ученика ситуацию, близкую к реальной. Обучение в школе на уроках ОБЖ должно строиться в виде проблемных и игровых занятий с имитацией самых различных видов несчастных случаев. Основная цель подобных занятий — отработать тактику и навыки правильного поведения, способы быстрого сбора информации о пострадавшем. </w:t>
      </w:r>
    </w:p>
    <w:p>
      <w:pPr>
        <w:pStyle w:val="Normal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Активизации учебного процесса способствуют различные способы организации познавательной деятельности учащихся на уроках. Успешность освоения программы намного повышается при использовании в процессе обучения практикумов, тестов, ситуационных задач, конкурсов и соревнований. Предметно-практическая деятельность в учебном процессе помогает уяснить практическую значимость приобретаемых знаний, развивает кругозор, помогает овладеть практическими умениями, развивает сенсорно-двигательную сферу школьника [3].</w:t>
      </w:r>
    </w:p>
    <w:p>
      <w:pPr>
        <w:pStyle w:val="Normal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Предлагаемая программа позволяет решить следующие задачи:</w:t>
      </w:r>
    </w:p>
    <w:p>
      <w:pPr>
        <w:pStyle w:val="Normal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• </w:t>
      </w:r>
      <w:r>
        <w:rPr>
          <w:color w:val="000000"/>
          <w:sz w:val="28"/>
          <w:szCs w:val="28"/>
        </w:rPr>
        <w:t xml:space="preserve">изучить основы медицинских знаний и правила оказания первой помощи в повседневной жизни, при несчастных случаях и травмах; </w:t>
      </w:r>
    </w:p>
    <w:p>
      <w:pPr>
        <w:pStyle w:val="Normal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• </w:t>
      </w:r>
      <w:r>
        <w:rPr>
          <w:color w:val="000000"/>
          <w:sz w:val="28"/>
          <w:szCs w:val="28"/>
        </w:rPr>
        <w:t>формировать чувство необходимости знаний основ медицины и правил оказания первой помощи;</w:t>
      </w:r>
    </w:p>
    <w:p>
      <w:pPr>
        <w:pStyle w:val="Normal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• </w:t>
      </w:r>
      <w:r>
        <w:rPr>
          <w:color w:val="000000"/>
          <w:sz w:val="28"/>
          <w:szCs w:val="28"/>
        </w:rPr>
        <w:t xml:space="preserve">развить необходимые качества личности для </w:t>
        <w:softHyphen/>
        <w:t>умелого и грамотного использования навыков оказания первой помощи во время неотложной ситуации;</w:t>
      </w:r>
    </w:p>
    <w:p>
      <w:pPr>
        <w:pStyle w:val="Normal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• </w:t>
      </w:r>
      <w:r>
        <w:rPr>
          <w:color w:val="000000"/>
          <w:sz w:val="28"/>
          <w:szCs w:val="28"/>
        </w:rPr>
        <w:t>привить навыки оказания первой необходимой помощи в различных жизненных ситуациях;</w:t>
      </w:r>
    </w:p>
    <w:p>
      <w:pPr>
        <w:pStyle w:val="Normal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• </w:t>
      </w:r>
      <w:r>
        <w:rPr>
          <w:color w:val="000000"/>
          <w:sz w:val="28"/>
          <w:szCs w:val="28"/>
        </w:rPr>
        <w:t>помочь учащимся в выборе профессии.</w:t>
      </w:r>
    </w:p>
    <w:p>
      <w:pPr>
        <w:pStyle w:val="Normal"/>
        <w:spacing w:before="240" w:after="0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более полного и качественного усвоения материала по тематике безопасности жизнедеятельности рекомендуются </w:t>
        <w:br/>
        <w:t>формы организации деятельности учащихся: групповая, парная, индивидуальная, коллективная; формы организации занятий: лекции, семинары, практические занятия, беседы, познавательные игры, проектная деятельность.</w:t>
      </w:r>
    </w:p>
    <w:p>
      <w:pPr>
        <w:pStyle w:val="Normal"/>
        <w:spacing w:before="240" w:after="240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реализации программы 1 год - 34 часа. Количество часов в неделю – 1 час. </w:t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36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36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Планируемые результаты освоения обучающимися программы внеурочной деятельности</w:t>
      </w:r>
    </w:p>
    <w:p>
      <w:pPr>
        <w:pStyle w:val="Normal"/>
        <w:spacing w:before="240" w:after="240"/>
        <w:jc w:val="center"/>
        <w:rPr>
          <w:b/>
          <w:b/>
        </w:rPr>
      </w:pPr>
      <w:r>
        <w:rPr>
          <w:b/>
          <w:sz w:val="28"/>
          <w:szCs w:val="28"/>
        </w:rPr>
        <w:t>Уровень результатов деятельности.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1. Результаты первого уровня - приобретение учащимися знаний в области основ медицинских знаний и оказания первой помощи, понимания необходимости использования ЗУНов в повседневной жизни;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2. Результаты второго уровня - сформировать у учащихся практические умения и навыки применения правил доврачебной помощи;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3. Результаты третьего уровня - приобретение учащимися навыков и опыта самостоятельно принимать обоснованные решения в конкретной опасной ситуации с учётом реально складывающейся обстановки и индивидуальных возможностей.</w:t>
      </w:r>
    </w:p>
    <w:p>
      <w:pPr>
        <w:pStyle w:val="Normal"/>
        <w:spacing w:before="240" w:after="240"/>
        <w:jc w:val="center"/>
        <w:rPr>
          <w:sz w:val="28"/>
          <w:szCs w:val="28"/>
        </w:rPr>
      </w:pPr>
      <w:r>
        <w:rPr>
          <w:sz w:val="28"/>
          <w:szCs w:val="28"/>
        </w:rPr>
        <w:t>Итоги реализации программы.</w:t>
      </w:r>
    </w:p>
    <w:p>
      <w:pPr>
        <w:pStyle w:val="Normal"/>
        <w:spacing w:before="0" w:after="240"/>
        <w:rPr>
          <w:color w:val="000000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Учащиеся должны знать:</w:t>
      </w:r>
      <w:r>
        <w:rPr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• </w:t>
      </w:r>
      <w:r>
        <w:rPr>
          <w:color w:val="000000"/>
          <w:sz w:val="28"/>
          <w:szCs w:val="28"/>
          <w:shd w:fill="FFFFFF" w:val="clear"/>
        </w:rPr>
        <w:t>правила применения средств оказания первой помощи;</w:t>
      </w:r>
      <w:r>
        <w:rPr>
          <w:color w:val="000000"/>
          <w:sz w:val="28"/>
          <w:szCs w:val="28"/>
        </w:rPr>
        <w:br/>
        <w:t>• принципы оказания первой помощи;</w:t>
        <w:br/>
        <w:t>• принципы иммобилизации и транспортировки пострадавших при переломах;</w:t>
        <w:br/>
        <w:t>• способы остановки кровотечений (капиллярных, венозных, артериальных);</w:t>
        <w:br/>
        <w:t>• правила техники выполнения обработки ран, наложения повязок на раны, наложения кровоостанавливающего жгута;</w:t>
        <w:br/>
        <w:t>•</w:t>
      </w:r>
      <w:r>
        <w:rPr>
          <w:sz w:val="28"/>
          <w:szCs w:val="28"/>
        </w:rPr>
        <w:t>способы проникновения токсинов в организм человека, причины и симптоматикаотравлений (пищевые, отравления ядовитыми ягодами и грибами, алкоголем, никотином, угарным газом, медикаментами, ртутью);</w:t>
        <w:br/>
      </w:r>
      <w:r>
        <w:rPr>
          <w:color w:val="000000"/>
          <w:sz w:val="28"/>
          <w:szCs w:val="28"/>
        </w:rPr>
        <w:t xml:space="preserve">• </w:t>
      </w:r>
      <w:r>
        <w:rPr>
          <w:sz w:val="28"/>
          <w:szCs w:val="28"/>
        </w:rPr>
        <w:t>болезни, вызванные вредоносными микроорганизмами, источники инфекций, пути передачи, мероприятия по уничтожению вредоносных микроорганизмов, разновидность иммунитета.</w:t>
      </w:r>
    </w:p>
    <w:p>
      <w:pPr>
        <w:pStyle w:val="Normal"/>
        <w:ind w:left="0" w:firstLine="708"/>
        <w:rPr>
          <w:color w:val="000000"/>
        </w:rPr>
      </w:pPr>
      <w:r>
        <w:rPr>
          <w:color w:val="000000"/>
          <w:sz w:val="28"/>
          <w:szCs w:val="28"/>
        </w:rPr>
        <w:t xml:space="preserve">Учащиеся должны владеть умениями и навыками оказания первой помощи: </w:t>
      </w:r>
    </w:p>
    <w:p>
      <w:pPr>
        <w:pStyle w:val="Normal"/>
        <w:rPr>
          <w:color w:val="000000"/>
        </w:rPr>
      </w:pPr>
      <w:r>
        <w:rPr>
          <w:color w:val="000000"/>
          <w:sz w:val="28"/>
          <w:szCs w:val="28"/>
        </w:rPr>
        <w:t xml:space="preserve">• </w:t>
      </w:r>
      <w:r>
        <w:rPr>
          <w:color w:val="000000"/>
          <w:sz w:val="28"/>
          <w:szCs w:val="28"/>
        </w:rPr>
        <w:t>при синдроме длительного сдавливания, при переломах, вывихах, ушибах;</w:t>
        <w:br/>
        <w:t>• при кровотечениях (капиллярных, венозных, артериальных);</w:t>
        <w:br/>
        <w:t>• при обморожениях ожогах (термических, химических, солнечных);</w:t>
        <w:br/>
        <w:t>• при поражении электрическим током;</w:t>
        <w:br/>
        <w:t xml:space="preserve">• при внезапном прекращении сердечной деятельности, при остановке дыхания; </w:t>
        <w:br/>
        <w:t>• при обморожении;</w:t>
        <w:br/>
        <w:t xml:space="preserve">• при утоплении; </w:t>
        <w:br/>
        <w:t xml:space="preserve">• при отравлениях </w:t>
      </w:r>
      <w:r>
        <w:rPr>
          <w:sz w:val="28"/>
          <w:szCs w:val="28"/>
        </w:rPr>
        <w:t>(пищевые, отравления ядовитыми ягодами и грибами, алкоголем, никотином, угарным газом, медикаментами, ртутью);</w:t>
      </w:r>
      <w:r>
        <w:rPr>
          <w:color w:val="000000"/>
          <w:sz w:val="28"/>
          <w:szCs w:val="28"/>
        </w:rPr>
        <w:br/>
        <w:t>• при инфаркте, гипертоническом кризе, инсульте, обмороке, диабетической коме.</w:t>
      </w:r>
    </w:p>
    <w:p>
      <w:pPr>
        <w:pStyle w:val="Normal"/>
        <w:spacing w:before="240" w:after="240"/>
        <w:rPr>
          <w:sz w:val="28"/>
          <w:szCs w:val="28"/>
        </w:rPr>
      </w:pPr>
      <w:r>
        <w:rPr>
          <w:sz w:val="28"/>
          <w:szCs w:val="28"/>
        </w:rPr>
        <w:t>Результаты в сфере личностных универсальных учебных действий:</w:t>
      </w:r>
    </w:p>
    <w:p>
      <w:pPr>
        <w:pStyle w:val="Normal"/>
        <w:spacing w:before="240" w:after="240"/>
        <w:rPr>
          <w:color w:val="000000"/>
        </w:rPr>
      </w:pPr>
      <w:r>
        <w:rPr>
          <w:color w:val="000000"/>
          <w:sz w:val="28"/>
          <w:szCs w:val="28"/>
        </w:rPr>
        <w:t xml:space="preserve">• </w:t>
      </w:r>
      <w:r>
        <w:rPr>
          <w:color w:val="000000"/>
          <w:sz w:val="28"/>
          <w:szCs w:val="28"/>
        </w:rPr>
        <w:t>усвоение правил оказания первой помощи в повседневной жизни, в неотложных ситуациях пострадавшим;</w:t>
        <w:br/>
        <w:t>• формирование понимания ценности здорового и безопасного образа жизни;</w:t>
        <w:br/>
        <w:t>• формирование готовности и способности вести диалог с другими людьми и достигать в нём взаимопонимания;</w:t>
        <w:br/>
        <w:t>• освоение социальных норм, правил поведения, ролей и форм социальной жизни в группах и сообществах, включая взрослые и социальные сообщества;</w:t>
        <w:br/>
        <w:t>• развитие компетентности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поступкам;</w:t>
        <w:br/>
        <w:t xml:space="preserve">• формирование коммуникативной компетентности в общении и сотрудничестве со сверстниками. </w:t>
      </w:r>
      <w:r>
        <w:rPr>
          <w:sz w:val="28"/>
          <w:szCs w:val="28"/>
        </w:rPr>
        <w:t>Результаты в сфере регулятивных универсальных учебных действий:</w:t>
      </w:r>
    </w:p>
    <w:p>
      <w:pPr>
        <w:pStyle w:val="Normal"/>
        <w:spacing w:before="240" w:after="240"/>
        <w:rPr>
          <w:color w:val="000000"/>
        </w:rPr>
      </w:pPr>
      <w:r>
        <w:rPr>
          <w:color w:val="000000"/>
          <w:sz w:val="28"/>
          <w:szCs w:val="28"/>
        </w:rPr>
        <w:t xml:space="preserve">• </w:t>
      </w:r>
      <w:r>
        <w:rPr>
          <w:color w:val="000000"/>
          <w:sz w:val="28"/>
          <w:szCs w:val="28"/>
        </w:rPr>
        <w:t>умение самостоятельно планировать пути достижения целей защищённости, в том числе альтернативные, осознанно выбирать наиболее эффективные способы решения учебных и познавательных задач;</w:t>
        <w:br/>
        <w:t>• умение самостоятельно определять цели своего обучения, ставить и формулировать для себя новые задачи в учёбе и познавательной деятельности, развивать мотивы и интересы своей познавательной деятельности;</w:t>
        <w:br/>
        <w:t>• умение соотносить свои действия с планируемыми результатами курса, осуществлять контроль своей деятельности в процессе достижения результата, определять способы действий в опасных и неотложных ситуациях в рамках предложенных условий и требований, корректировать свои действия в соответствии с изменяющейся ситуацией;</w:t>
        <w:br/>
        <w:t>• умение оценивать правильность выполнения учебной задачи в области оказания первой помощи, собственные возможности её решения;</w:t>
        <w:br/>
        <w:t xml:space="preserve">• владение основами самоконтроля, самооценки, принятия решений и осуществления осознанного выбора в учебной и познавательной деятельности. </w:t>
      </w:r>
      <w:r>
        <w:rPr>
          <w:sz w:val="28"/>
          <w:szCs w:val="28"/>
        </w:rPr>
        <w:t>Результаты в сфере познавательных универсальных учебных действий:</w:t>
      </w:r>
    </w:p>
    <w:p>
      <w:pPr>
        <w:pStyle w:val="Normal"/>
        <w:spacing w:before="240" w:after="0"/>
        <w:rPr>
          <w:color w:val="000000"/>
        </w:rPr>
      </w:pPr>
      <w:r>
        <w:rPr>
          <w:color w:val="000000"/>
          <w:sz w:val="28"/>
          <w:szCs w:val="28"/>
        </w:rPr>
        <w:t xml:space="preserve">• </w:t>
      </w:r>
      <w:r>
        <w:rPr>
          <w:color w:val="000000"/>
          <w:sz w:val="28"/>
          <w:szCs w:val="28"/>
        </w:rPr>
        <w:t>умение определять понятия, создавать обобщения, устанавливать аналогии, классифицировать, самостоятельно выбирать основания и критерии (например, для классификации инфекционных заболеваний), устанавливать причинно-следственные связи, строить логическое рассуждение, умозаключение (индуктивное, дедуктивное и по аналогии) и делать выводы;</w:t>
        <w:br/>
        <w:t>• умение создавать, применять и преобразовывать знаки и символы, модели и схемы для решения учебных и познавательных задач;</w:t>
        <w:br/>
        <w:t>• освоение приёмов действий при оказании первой помощи в опасных и неотложных ситуациях пострадавшим.</w:t>
      </w:r>
    </w:p>
    <w:p>
      <w:pPr>
        <w:pStyle w:val="Normal"/>
        <w:spacing w:before="240" w:after="240"/>
        <w:rPr>
          <w:sz w:val="28"/>
          <w:szCs w:val="28"/>
        </w:rPr>
      </w:pPr>
      <w:r>
        <w:rPr>
          <w:sz w:val="28"/>
          <w:szCs w:val="28"/>
        </w:rPr>
        <w:t>Результаты в сфере коммуникативных универсальных учебных действий:</w:t>
      </w:r>
    </w:p>
    <w:p>
      <w:pPr>
        <w:pStyle w:val="Normal"/>
        <w:spacing w:before="240" w:after="240"/>
        <w:rPr>
          <w:color w:val="000000"/>
        </w:rPr>
      </w:pPr>
      <w:r>
        <w:rPr>
          <w:color w:val="000000"/>
          <w:sz w:val="28"/>
          <w:szCs w:val="28"/>
        </w:rPr>
        <w:t xml:space="preserve">• </w:t>
      </w:r>
      <w:r>
        <w:rPr>
          <w:color w:val="000000"/>
          <w:sz w:val="28"/>
          <w:szCs w:val="28"/>
        </w:rPr>
        <w:t>умение организовывать учебное сотрудничество и совместную деятельность с учителем и сверстниками; работать индивидуально и в группе: находить общее решение и разрешать конфликты на основе согласования позиций и учёта интересов; формулировать, аргументировать и отстаивать своё мнение;</w:t>
        <w:br/>
        <w:t>• формирование и развитие компетентности в области использования информационно-коммуникационных технологий;</w:t>
        <w:br/>
        <w:t>• формирование умений взаимодействовать с окружающими, выполнять различные социальные роли во время и при оказании первой помощи в ситуациях различного характера.</w:t>
      </w:r>
    </w:p>
    <w:p>
      <w:pPr>
        <w:pStyle w:val="Normal"/>
        <w:spacing w:before="240" w:after="2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before="240" w:after="2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before="240" w:after="2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before="240" w:after="2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before="240" w:after="2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before="240" w:after="2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before="240" w:after="2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before="240" w:after="2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before="240" w:after="2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before="240" w:after="2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before="240" w:after="240"/>
        <w:jc w:val="center"/>
        <w:rPr>
          <w:b/>
          <w:b/>
          <w:color w:val="000000"/>
          <w:sz w:val="48"/>
          <w:szCs w:val="32"/>
        </w:rPr>
      </w:pPr>
      <w:r>
        <w:rPr>
          <w:b/>
          <w:sz w:val="28"/>
          <w:szCs w:val="28"/>
        </w:rPr>
        <w:t>Тематическое планирование</w:t>
      </w:r>
    </w:p>
    <w:tbl>
      <w:tblPr>
        <w:tblStyle w:val="a7"/>
        <w:tblW w:w="1042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381"/>
        <w:gridCol w:w="4834"/>
        <w:gridCol w:w="1217"/>
        <w:gridCol w:w="1370"/>
        <w:gridCol w:w="1620"/>
      </w:tblGrid>
      <w:tr>
        <w:trPr>
          <w:trHeight w:val="176" w:hRule="atLeast"/>
        </w:trPr>
        <w:tc>
          <w:tcPr>
            <w:tcW w:w="1381" w:type="dxa"/>
            <w:vMerge w:val="restart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36"/>
                <w:szCs w:val="24"/>
              </w:rPr>
            </w:pPr>
            <w:r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раздела</w:t>
            </w:r>
          </w:p>
        </w:tc>
        <w:tc>
          <w:tcPr>
            <w:tcW w:w="4834" w:type="dxa"/>
            <w:vMerge w:val="restart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36"/>
                <w:szCs w:val="24"/>
              </w:rPr>
            </w:pPr>
            <w:r>
              <w:rPr>
                <w:sz w:val="28"/>
                <w:szCs w:val="28"/>
              </w:rPr>
              <w:t>Тема раздела</w:t>
            </w:r>
          </w:p>
        </w:tc>
        <w:tc>
          <w:tcPr>
            <w:tcW w:w="4207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36"/>
                <w:szCs w:val="24"/>
              </w:rPr>
            </w:pPr>
            <w:r>
              <w:rPr>
                <w:sz w:val="28"/>
                <w:szCs w:val="28"/>
              </w:rPr>
              <w:t>Количество часов:</w:t>
            </w:r>
          </w:p>
        </w:tc>
      </w:tr>
      <w:tr>
        <w:trPr>
          <w:trHeight w:val="176" w:hRule="atLeast"/>
        </w:trPr>
        <w:tc>
          <w:tcPr>
            <w:tcW w:w="1381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4834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21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36"/>
                <w:szCs w:val="24"/>
              </w:rPr>
            </w:pPr>
            <w:r>
              <w:rPr>
                <w:sz w:val="28"/>
                <w:szCs w:val="28"/>
              </w:rPr>
              <w:t>всего</w:t>
            </w:r>
          </w:p>
        </w:tc>
        <w:tc>
          <w:tcPr>
            <w:tcW w:w="137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36"/>
                <w:szCs w:val="24"/>
              </w:rPr>
            </w:pPr>
            <w:r>
              <w:rPr>
                <w:sz w:val="28"/>
                <w:szCs w:val="28"/>
              </w:rPr>
              <w:t>теория</w:t>
            </w:r>
          </w:p>
        </w:tc>
        <w:tc>
          <w:tcPr>
            <w:tcW w:w="162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36"/>
                <w:szCs w:val="24"/>
              </w:rPr>
            </w:pPr>
            <w:r>
              <w:rPr>
                <w:sz w:val="28"/>
                <w:szCs w:val="28"/>
              </w:rPr>
              <w:t>практика</w:t>
            </w:r>
          </w:p>
        </w:tc>
      </w:tr>
      <w:tr>
        <w:trPr/>
        <w:tc>
          <w:tcPr>
            <w:tcW w:w="138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32"/>
                <w:szCs w:val="24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83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32"/>
                <w:szCs w:val="24"/>
              </w:rPr>
            </w:pPr>
            <w:r>
              <w:rPr>
                <w:sz w:val="28"/>
                <w:szCs w:val="28"/>
              </w:rPr>
              <w:t>ОБЩИЕ ПРИНЦИПЫ ПЕРВОЙ ПОМОЩИ</w:t>
            </w:r>
          </w:p>
        </w:tc>
        <w:tc>
          <w:tcPr>
            <w:tcW w:w="121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32"/>
                <w:szCs w:val="24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37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32"/>
                <w:szCs w:val="24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620" w:type="dxa"/>
            <w:tcBorders/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138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32"/>
                <w:szCs w:val="24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83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32"/>
                <w:szCs w:val="24"/>
              </w:rPr>
            </w:pPr>
            <w:r>
              <w:rPr>
                <w:sz w:val="28"/>
                <w:szCs w:val="28"/>
              </w:rPr>
              <w:t>ПЕРВАЯ ПОМОЩЬ ПРИ ТРАВМАТИЧЕСКИХ ПОВРЕЖДЕНИЯХ</w:t>
            </w:r>
          </w:p>
        </w:tc>
        <w:tc>
          <w:tcPr>
            <w:tcW w:w="121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32"/>
                <w:szCs w:val="24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37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32"/>
                <w:szCs w:val="24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62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32"/>
                <w:szCs w:val="24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>
        <w:trPr/>
        <w:tc>
          <w:tcPr>
            <w:tcW w:w="138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32"/>
                <w:szCs w:val="24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83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32"/>
                <w:szCs w:val="24"/>
              </w:rPr>
            </w:pPr>
            <w:r>
              <w:rPr>
                <w:sz w:val="28"/>
                <w:szCs w:val="28"/>
              </w:rPr>
              <w:t>ПЕРВАЯ ПОМОЩЬ ПРИ ТЕРМИЧЕСКИХ ПОРАЖЕНИЯХ И НЕСЧАСТНЫХ СЛУЧАЯХ</w:t>
            </w:r>
          </w:p>
        </w:tc>
        <w:tc>
          <w:tcPr>
            <w:tcW w:w="121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32"/>
                <w:szCs w:val="24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37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32"/>
                <w:szCs w:val="24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62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32"/>
                <w:szCs w:val="24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>
        <w:trPr/>
        <w:tc>
          <w:tcPr>
            <w:tcW w:w="138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32"/>
                <w:szCs w:val="24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83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32"/>
                <w:szCs w:val="24"/>
              </w:rPr>
            </w:pPr>
            <w:r>
              <w:rPr>
                <w:sz w:val="28"/>
                <w:szCs w:val="28"/>
              </w:rPr>
              <w:t>ПЕРВАЯ ПОМОЩЬ ПРИ ОТРАВЛЕНИЯХ</w:t>
            </w:r>
          </w:p>
        </w:tc>
        <w:tc>
          <w:tcPr>
            <w:tcW w:w="121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32"/>
                <w:szCs w:val="24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37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32"/>
                <w:szCs w:val="24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62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32"/>
                <w:szCs w:val="24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>
        <w:trPr/>
        <w:tc>
          <w:tcPr>
            <w:tcW w:w="138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32"/>
                <w:szCs w:val="24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83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32"/>
                <w:szCs w:val="24"/>
              </w:rPr>
            </w:pPr>
            <w:r>
              <w:rPr>
                <w:sz w:val="28"/>
                <w:szCs w:val="28"/>
              </w:rPr>
              <w:t>ПЕРВАЯ ПОМОЩЬ ПРИ ИНФЕКЦИОННЫХ ЗАБОЛЕВАНИЯХ</w:t>
            </w:r>
          </w:p>
        </w:tc>
        <w:tc>
          <w:tcPr>
            <w:tcW w:w="121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32"/>
                <w:szCs w:val="24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37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32"/>
                <w:szCs w:val="24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62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32"/>
                <w:szCs w:val="24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>
        <w:trPr/>
        <w:tc>
          <w:tcPr>
            <w:tcW w:w="138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32"/>
                <w:szCs w:val="24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83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32"/>
                <w:szCs w:val="24"/>
              </w:rPr>
            </w:pPr>
            <w:r>
              <w:rPr>
                <w:sz w:val="28"/>
                <w:szCs w:val="28"/>
              </w:rPr>
              <w:t>ПЕРВАЯ ПООМЩЬ ПРИ ВНЕЗАПНЫХ ЗАБОЛЕВАНИЯХ</w:t>
            </w:r>
          </w:p>
        </w:tc>
        <w:tc>
          <w:tcPr>
            <w:tcW w:w="121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32"/>
                <w:szCs w:val="24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37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32"/>
                <w:szCs w:val="24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62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32"/>
                <w:szCs w:val="24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>
        <w:trPr/>
        <w:tc>
          <w:tcPr>
            <w:tcW w:w="10422" w:type="dxa"/>
            <w:gridSpan w:val="5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32"/>
                <w:szCs w:val="24"/>
              </w:rPr>
            </w:pPr>
            <w:r>
              <w:rPr>
                <w:sz w:val="28"/>
                <w:szCs w:val="28"/>
              </w:rPr>
              <w:t>Всего: 34 часа</w:t>
            </w:r>
          </w:p>
        </w:tc>
      </w:tr>
    </w:tbl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240" w:after="2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lineRule="auto" w:line="360"/>
        <w:ind w:left="426" w:hanging="14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br w:type="page"/>
      </w:r>
    </w:p>
    <w:p>
      <w:pPr>
        <w:pStyle w:val="Normal"/>
        <w:spacing w:lineRule="auto" w:line="360"/>
        <w:jc w:val="center"/>
        <w:rPr>
          <w:b/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>Содержание программы</w:t>
      </w:r>
    </w:p>
    <w:tbl>
      <w:tblPr>
        <w:tblStyle w:val="a7"/>
        <w:tblW w:w="10349" w:type="dxa"/>
        <w:jc w:val="left"/>
        <w:tblInd w:w="-17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50"/>
        <w:gridCol w:w="3261"/>
        <w:gridCol w:w="6238"/>
      </w:tblGrid>
      <w:tr>
        <w:trPr/>
        <w:tc>
          <w:tcPr>
            <w:tcW w:w="85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№</w:t>
            </w:r>
          </w:p>
          <w:p>
            <w:pPr>
              <w:pStyle w:val="Normal"/>
              <w:spacing w:lineRule="auto" w:line="240"/>
              <w:ind w:left="0" w:hanging="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урока</w:t>
            </w:r>
          </w:p>
        </w:tc>
        <w:tc>
          <w:tcPr>
            <w:tcW w:w="32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Название занятия, практических  работ, экскурсий, проектов (формы организации).</w:t>
            </w:r>
          </w:p>
        </w:tc>
        <w:tc>
          <w:tcPr>
            <w:tcW w:w="623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Краткое содержание занятий</w:t>
            </w:r>
          </w:p>
        </w:tc>
      </w:tr>
      <w:tr>
        <w:trPr/>
        <w:tc>
          <w:tcPr>
            <w:tcW w:w="10349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Раздел 1. ОБЩИЕ ПРИНЦИПЫ ПЕРВОЙ ПОМОЩИ (1 час).</w:t>
            </w:r>
          </w:p>
          <w:p>
            <w:pPr>
              <w:pStyle w:val="Normal"/>
              <w:spacing w:lineRule="auto" w:line="240"/>
              <w:ind w:left="0" w:hanging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85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Общие принципы первой помощи (лекция).</w:t>
            </w:r>
          </w:p>
        </w:tc>
        <w:tc>
          <w:tcPr>
            <w:tcW w:w="623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Первая помощь. Принципы оказания первой помощи. Последовательность действий, обращение с пострадавшим. Средства первой помощи.</w:t>
            </w:r>
          </w:p>
        </w:tc>
      </w:tr>
      <w:tr>
        <w:trPr/>
        <w:tc>
          <w:tcPr>
            <w:tcW w:w="10349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b/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8"/>
                <w:szCs w:val="28"/>
              </w:rPr>
              <w:t>Раздел 2. ПЕРВАЯ ПОМОЩЬ ПРИ ТРАВМАТИЧЕСКИХ ПОВРЕЖДЕНИЯХ (10 часов).</w:t>
            </w:r>
          </w:p>
          <w:p>
            <w:pPr>
              <w:pStyle w:val="Normal"/>
              <w:spacing w:lineRule="auto" w:line="240"/>
              <w:ind w:left="0" w:hang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</w:tr>
      <w:tr>
        <w:trPr/>
        <w:tc>
          <w:tcPr>
            <w:tcW w:w="85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2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Травмы (лекция).</w:t>
            </w:r>
          </w:p>
        </w:tc>
        <w:tc>
          <w:tcPr>
            <w:tcW w:w="6238" w:type="dxa"/>
            <w:tcBorders/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Травма/повреждение, ушиб, сдавление, вывих, ссадина, рана. Признаки, первая помощь.</w:t>
            </w:r>
          </w:p>
        </w:tc>
      </w:tr>
      <w:tr>
        <w:trPr>
          <w:trHeight w:val="1134" w:hRule="atLeast"/>
        </w:trPr>
        <w:tc>
          <w:tcPr>
            <w:tcW w:w="85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3</w:t>
              <w:br/>
              <w:t>4</w:t>
              <w:br/>
              <w:t>5</w:t>
              <w:br/>
              <w:t>6</w:t>
            </w:r>
          </w:p>
        </w:tc>
        <w:tc>
          <w:tcPr>
            <w:tcW w:w="32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Первая помощь при ранениях (практические занятия).</w:t>
            </w:r>
          </w:p>
        </w:tc>
        <w:tc>
          <w:tcPr>
            <w:tcW w:w="6238" w:type="dxa"/>
            <w:tcBorders/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Повязка на палец, кисть, локтевой сустав.</w:t>
            </w:r>
          </w:p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Повязка на плечевой сустав, грудь.</w:t>
            </w:r>
          </w:p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Повязка на голову, глаз, пращевидная повязка.</w:t>
            </w:r>
          </w:p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Повязка на таз, коленный сустав, голеностоп.</w:t>
            </w:r>
          </w:p>
        </w:tc>
      </w:tr>
      <w:tr>
        <w:trPr/>
        <w:tc>
          <w:tcPr>
            <w:tcW w:w="85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2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Первая помощь при кровотечениях (лекция).</w:t>
            </w:r>
          </w:p>
        </w:tc>
        <w:tc>
          <w:tcPr>
            <w:tcW w:w="6238" w:type="dxa"/>
            <w:tcBorders/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Виды кровотечение, их признаки и характеристика. Приёмы остановки кровотечения. Первая помощь при носовом кровотечении.</w:t>
            </w:r>
          </w:p>
        </w:tc>
      </w:tr>
      <w:tr>
        <w:trPr/>
        <w:tc>
          <w:tcPr>
            <w:tcW w:w="85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2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Первая помощь при кровотечениях (практическое занятие).</w:t>
            </w:r>
          </w:p>
        </w:tc>
        <w:tc>
          <w:tcPr>
            <w:tcW w:w="6238" w:type="dxa"/>
            <w:tcBorders/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Примеры остановки кровотечения максимальным фиксированным сгибанием конечности. Точки пальцевого прижатия для остановки артериального кровотечения. Наложение резинового жгута: этапы наложения жгута. Ошибки при наложении жгута.  </w:t>
            </w:r>
          </w:p>
        </w:tc>
      </w:tr>
      <w:tr>
        <w:trPr/>
        <w:tc>
          <w:tcPr>
            <w:tcW w:w="85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2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8"/>
                <w:szCs w:val="28"/>
              </w:rPr>
              <w:t>Переломы (лекция).</w:t>
            </w:r>
          </w:p>
        </w:tc>
        <w:tc>
          <w:tcPr>
            <w:tcW w:w="6238" w:type="dxa"/>
            <w:tcBorders/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Закрытые и открытые переломы, признаки, первая помощь. Принципы иммобилизации и транспортировки при переломах.</w:t>
            </w:r>
          </w:p>
        </w:tc>
      </w:tr>
      <w:tr>
        <w:trPr/>
        <w:tc>
          <w:tcPr>
            <w:tcW w:w="85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8"/>
                <w:szCs w:val="28"/>
              </w:rPr>
              <w:t xml:space="preserve">Способы иммобилизации  и транспортировки при переломах </w:t>
              <w:br/>
              <w:t>(практическое занятие).</w:t>
            </w:r>
          </w:p>
        </w:tc>
        <w:tc>
          <w:tcPr>
            <w:tcW w:w="6238" w:type="dxa"/>
            <w:tcBorders/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rFonts w:eastAsia="Calibri"/>
                <w:sz w:val="28"/>
                <w:szCs w:val="28"/>
              </w:rPr>
              <w:t>Способы иммобилизации и транспортировки при переломах: использование повязки, шины</w:t>
            </w:r>
          </w:p>
        </w:tc>
      </w:tr>
      <w:tr>
        <w:trPr/>
        <w:tc>
          <w:tcPr>
            <w:tcW w:w="85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2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Травматический шок (лекция).</w:t>
            </w:r>
          </w:p>
        </w:tc>
        <w:tc>
          <w:tcPr>
            <w:tcW w:w="6238" w:type="dxa"/>
            <w:tcBorders/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Травматический шок. Степени шока и их признаки. Оказание первой помощи при шоке. Запрещающие действия в рамках оказания первой помощи при шоковом состоянии.</w:t>
            </w:r>
          </w:p>
        </w:tc>
      </w:tr>
      <w:tr>
        <w:trPr/>
        <w:tc>
          <w:tcPr>
            <w:tcW w:w="10349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Раздел 3. ПЕРВАЯ ПОМОЩЬ ПРИ ТЕРМИЧЕСКИХ ПОРАЖЕНИЯХ И НЕСЧАСТНЫХ СЛУЧАЯХ (5 часов).</w:t>
            </w:r>
          </w:p>
          <w:p>
            <w:pPr>
              <w:pStyle w:val="Normal"/>
              <w:spacing w:lineRule="auto" w:line="240"/>
              <w:ind w:left="0" w:hanging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85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2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Ожог</w:t>
            </w:r>
            <w:r>
              <w:rPr>
                <w:sz w:val="28"/>
                <w:szCs w:val="28"/>
                <w:lang w:val="en-US"/>
              </w:rPr>
              <w:t xml:space="preserve"> (</w:t>
            </w:r>
            <w:r>
              <w:rPr>
                <w:sz w:val="28"/>
                <w:szCs w:val="28"/>
              </w:rPr>
              <w:t>лекция</w:t>
            </w:r>
            <w:r>
              <w:rPr>
                <w:sz w:val="28"/>
                <w:szCs w:val="28"/>
                <w:lang w:val="en-US"/>
              </w:rPr>
              <w:t>)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6238" w:type="dxa"/>
            <w:tcBorders/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Степени ожогов. Запрещающие действия при оказании помощи пострадавшим. Первая помощь. Химический ожог: кислотами, щелочами, перекисью водорода. Первая помощь. Химические поражения глаз. Солнечный ожог.</w:t>
            </w:r>
          </w:p>
        </w:tc>
      </w:tr>
      <w:tr>
        <w:trPr/>
        <w:tc>
          <w:tcPr>
            <w:tcW w:w="85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2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Электротравма (лекция).</w:t>
            </w:r>
          </w:p>
        </w:tc>
        <w:tc>
          <w:tcPr>
            <w:tcW w:w="6238" w:type="dxa"/>
            <w:tcBorders/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Причины электротравмы. Варианты прохождения электрического тока по телу. Первая помощь при электротравме: прекардиальный удар, непрямой массаж сердца, искусственное дыхание.</w:t>
            </w:r>
          </w:p>
        </w:tc>
      </w:tr>
      <w:tr>
        <w:trPr/>
        <w:tc>
          <w:tcPr>
            <w:tcW w:w="85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32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Отморожение (лекция).</w:t>
            </w:r>
          </w:p>
        </w:tc>
        <w:tc>
          <w:tcPr>
            <w:tcW w:w="6238" w:type="dxa"/>
            <w:tcBorders/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Признаки отморожения. Степени отморожения. Порядок оказания первой помощи при отморожениях.</w:t>
            </w:r>
          </w:p>
        </w:tc>
      </w:tr>
      <w:tr>
        <w:trPr/>
        <w:tc>
          <w:tcPr>
            <w:tcW w:w="85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2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Утопление (лекция).</w:t>
            </w:r>
          </w:p>
        </w:tc>
        <w:tc>
          <w:tcPr>
            <w:tcW w:w="6238" w:type="dxa"/>
            <w:tcBorders/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Виды утоплений, причины. Первая помощь при утоплении: искусственное дыхание, непрямой массаж сердца.</w:t>
            </w:r>
          </w:p>
        </w:tc>
      </w:tr>
      <w:tr>
        <w:trPr/>
        <w:tc>
          <w:tcPr>
            <w:tcW w:w="85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2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Первая помощь при травматических повреждениях, термических поражениях и несчастных случаях (познавательная игра).</w:t>
            </w:r>
          </w:p>
        </w:tc>
        <w:tc>
          <w:tcPr>
            <w:tcW w:w="6238" w:type="dxa"/>
            <w:tcBorders/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Познавательная игра «Первая помощь при термических поражения и несчастных случаях».</w:t>
            </w:r>
          </w:p>
        </w:tc>
      </w:tr>
      <w:tr>
        <w:trPr/>
        <w:tc>
          <w:tcPr>
            <w:tcW w:w="10349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Раздел 4. ПЕРВАЯ ПОМОЩЬ ПРИ ОТРАВЛЕНИЯХ (5 часов)</w:t>
            </w:r>
          </w:p>
          <w:p>
            <w:pPr>
              <w:pStyle w:val="Normal"/>
              <w:spacing w:lineRule="auto" w:line="240"/>
              <w:ind w:left="0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85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32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Отравления. Пищевые отравления (семинар).</w:t>
            </w:r>
          </w:p>
        </w:tc>
        <w:tc>
          <w:tcPr>
            <w:tcW w:w="6238" w:type="dxa"/>
            <w:tcBorders/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Виды отравлений. Способы проникновения токсинов в организм человека. Причины пищевых отравлений, симптоматика, первая помощь. Отравления ядовитыми ягодами и грибами, симптоматика, первая помощь.</w:t>
            </w:r>
          </w:p>
        </w:tc>
      </w:tr>
      <w:tr>
        <w:trPr/>
        <w:tc>
          <w:tcPr>
            <w:tcW w:w="85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32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Отравления алкоголем, никотином (семинар).</w:t>
            </w:r>
          </w:p>
        </w:tc>
        <w:tc>
          <w:tcPr>
            <w:tcW w:w="6238" w:type="dxa"/>
            <w:tcBorders/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Признаки и первая помощь при отравлениях алкоголем, никотином.</w:t>
            </w:r>
          </w:p>
        </w:tc>
      </w:tr>
      <w:tr>
        <w:trPr/>
        <w:tc>
          <w:tcPr>
            <w:tcW w:w="85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32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Отравление угарным газом, фосфорорганическими соединениями, уксусной кислотой (семинар). </w:t>
            </w:r>
          </w:p>
        </w:tc>
        <w:tc>
          <w:tcPr>
            <w:tcW w:w="6238" w:type="dxa"/>
            <w:tcBorders/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Признаки и первая помощь при отравлениях угарным газом, фосфорорганическими соединениями, уксусной кислотой.</w:t>
            </w:r>
          </w:p>
        </w:tc>
      </w:tr>
      <w:tr>
        <w:trPr/>
        <w:tc>
          <w:tcPr>
            <w:tcW w:w="85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2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Отравления медицинскими лекарствами, ртутью (семинар).</w:t>
            </w:r>
          </w:p>
        </w:tc>
        <w:tc>
          <w:tcPr>
            <w:tcW w:w="6238" w:type="dxa"/>
            <w:tcBorders/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Признаки и первая помощь при отравлениях медицинскими лекарствами, ртутью.</w:t>
            </w:r>
          </w:p>
        </w:tc>
      </w:tr>
      <w:tr>
        <w:trPr/>
        <w:tc>
          <w:tcPr>
            <w:tcW w:w="85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32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Первая помощь при отравления (проектная деятельность).</w:t>
            </w:r>
          </w:p>
        </w:tc>
        <w:tc>
          <w:tcPr>
            <w:tcW w:w="6238" w:type="dxa"/>
            <w:tcBorders/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Подготовка и защита проектов.</w:t>
            </w:r>
          </w:p>
        </w:tc>
      </w:tr>
      <w:tr>
        <w:trPr/>
        <w:tc>
          <w:tcPr>
            <w:tcW w:w="10349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Раздел 5. ПЕРВАЯ ПОМОЩЬ ПРИ ИНФЕКЦИОННЫХ ЗАБОЛЕВАНИЯХ (10 часов).</w:t>
            </w:r>
          </w:p>
          <w:p>
            <w:pPr>
              <w:pStyle w:val="Normal"/>
              <w:spacing w:lineRule="auto" w:line="240"/>
              <w:ind w:left="0" w:hanging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85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32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Инфекционные заболевания (лекция).</w:t>
            </w:r>
          </w:p>
        </w:tc>
        <w:tc>
          <w:tcPr>
            <w:tcW w:w="6238" w:type="dxa"/>
            <w:tcBorders/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Инфекционные болезни – болезни, вызванные вредоносными микроорганизмами. Источники инфекций, классификация, пути передачи. Мероприятия по уничтожению вредоносных микроорганизмов. Иммунитет. Разновидность иммунитета.</w:t>
            </w:r>
          </w:p>
        </w:tc>
      </w:tr>
      <w:tr>
        <w:trPr/>
        <w:tc>
          <w:tcPr>
            <w:tcW w:w="85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23</w:t>
              <w:br/>
              <w:t>24</w:t>
            </w:r>
          </w:p>
        </w:tc>
        <w:tc>
          <w:tcPr>
            <w:tcW w:w="32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Кишечные инфекции (семинар).</w:t>
            </w:r>
          </w:p>
        </w:tc>
        <w:tc>
          <w:tcPr>
            <w:tcW w:w="6238" w:type="dxa"/>
            <w:tcBorders/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Дизентерия, сальмонеллез, ботулизм, брюшной тиф, холера, стафилококк, гепатит А, пищевые токсикоинфекции - пути передачи и  источники заболевания, симптомы, инкубационный период и продолжительность заболевания, влияние и последствия болезни на организм, необходимые мероприятия в отношении больных.</w:t>
            </w:r>
          </w:p>
        </w:tc>
      </w:tr>
      <w:tr>
        <w:trPr/>
        <w:tc>
          <w:tcPr>
            <w:tcW w:w="85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25</w:t>
              <w:br/>
              <w:t>26</w:t>
            </w:r>
          </w:p>
        </w:tc>
        <w:tc>
          <w:tcPr>
            <w:tcW w:w="32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Инфекции дыхательных путей (семинар).</w:t>
            </w:r>
          </w:p>
        </w:tc>
        <w:tc>
          <w:tcPr>
            <w:tcW w:w="6238" w:type="dxa"/>
            <w:tcBorders/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Дифтерия, туберкулёз, грипп, ветряная оспа, корь, краснуха - пути передачи и  источники заболевания, симптомы, инкубационный период и продолжительность заболевания, влияние и последствия болезни на организм, необходимые мероприятия в отношении больных.</w:t>
            </w:r>
          </w:p>
        </w:tc>
      </w:tr>
      <w:tr>
        <w:trPr/>
        <w:tc>
          <w:tcPr>
            <w:tcW w:w="85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32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Кровяные инфекции (семинар).</w:t>
            </w:r>
          </w:p>
        </w:tc>
        <w:tc>
          <w:tcPr>
            <w:tcW w:w="6238" w:type="dxa"/>
            <w:tcBorders/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Клещевой энцефалит, клещевой боррелиоз, малярия, чума, столбняк - пути передачи и  источники заболевания, симптомы, инкубационный период и продолжительность заболевания, влияние и последствия болезни на организм, необходимые мероприятия в отношении больных.</w:t>
            </w:r>
          </w:p>
          <w:p>
            <w:pPr>
              <w:pStyle w:val="Normal"/>
              <w:spacing w:lineRule="auto" w:line="240"/>
              <w:ind w:lef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pacing w:lineRule="auto" w:line="240"/>
              <w:ind w:lef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85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32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Гильминтозы (семинар). </w:t>
            </w:r>
          </w:p>
        </w:tc>
        <w:tc>
          <w:tcPr>
            <w:tcW w:w="6238" w:type="dxa"/>
            <w:tcBorders/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Аскаридоз - пути передачи и  источники заболевания, симптомы, инкубационный период и продолжительность заболевания, влияние и последствия болезни на организм, необходимые мероприятия в отношении больных.</w:t>
            </w:r>
          </w:p>
        </w:tc>
      </w:tr>
      <w:tr>
        <w:trPr/>
        <w:tc>
          <w:tcPr>
            <w:tcW w:w="85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32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Контактно-бытовые инфекции (семинар).</w:t>
            </w:r>
          </w:p>
        </w:tc>
        <w:tc>
          <w:tcPr>
            <w:tcW w:w="6238" w:type="dxa"/>
            <w:tcBorders/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ВИЧ-инфекция, гепатит В и С - пути передачи и  источники заболевания, симптомы, инкубационный период и продолжительность заболевания, влияние и последствия болезни на организм, необходимые мероприятия в отношении больных.</w:t>
            </w:r>
          </w:p>
        </w:tc>
      </w:tr>
      <w:tr>
        <w:trPr/>
        <w:tc>
          <w:tcPr>
            <w:tcW w:w="85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32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Зоонозные и природно-очаговые инфекции (семинар).</w:t>
            </w:r>
          </w:p>
        </w:tc>
        <w:tc>
          <w:tcPr>
            <w:tcW w:w="6238" w:type="dxa"/>
            <w:tcBorders/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Бешенство, ГЛПС - пути передачи и  источники заболевания, симптомы, инкубационный период и продолжительность заболевания, влияние и последствия болезни на организм, необходимые мероприятия в отношении больных.</w:t>
            </w:r>
          </w:p>
        </w:tc>
      </w:tr>
      <w:tr>
        <w:trPr/>
        <w:tc>
          <w:tcPr>
            <w:tcW w:w="85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32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Первая помощь при инфекционных заболеваниях</w:t>
              <w:br/>
              <w:t>(проектная деятельность).</w:t>
            </w:r>
          </w:p>
        </w:tc>
        <w:tc>
          <w:tcPr>
            <w:tcW w:w="6238" w:type="dxa"/>
            <w:tcBorders/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Подготовка и защита проектов.</w:t>
            </w:r>
          </w:p>
        </w:tc>
      </w:tr>
      <w:tr>
        <w:trPr/>
        <w:tc>
          <w:tcPr>
            <w:tcW w:w="10349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Раздел 6. ПЕРВАЯ ПОМОЩЬ ПРИ ВНЕЗАПНЫХ ЗАБОЛЕВАНИЯХ (3 часа).</w:t>
            </w:r>
          </w:p>
          <w:p>
            <w:pPr>
              <w:pStyle w:val="Normal"/>
              <w:spacing w:lineRule="auto" w:line="240"/>
              <w:ind w:left="0" w:hanging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85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32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Инфаркт. Гипертонический криз. Инсульт (лекция).</w:t>
            </w:r>
          </w:p>
        </w:tc>
        <w:tc>
          <w:tcPr>
            <w:tcW w:w="6238" w:type="dxa"/>
            <w:tcBorders/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Правила оказания первой помощи при инфаркте. Проявления гипертонического криза, первая помощь. Первые признаки инсульта, первая помощь до приезда «скорой помощи».</w:t>
            </w:r>
          </w:p>
        </w:tc>
      </w:tr>
      <w:tr>
        <w:trPr/>
        <w:tc>
          <w:tcPr>
            <w:tcW w:w="85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32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Обморок. Диабетическая кома (лекция).</w:t>
            </w:r>
          </w:p>
        </w:tc>
        <w:tc>
          <w:tcPr>
            <w:tcW w:w="6238" w:type="dxa"/>
            <w:tcBorders/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Причины обморока. Симптомы обморока. Действия при потери сознания. Диабетическая кома, первая помощь. </w:t>
            </w:r>
          </w:p>
        </w:tc>
      </w:tr>
      <w:tr>
        <w:trPr/>
        <w:tc>
          <w:tcPr>
            <w:tcW w:w="85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34</w:t>
            </w:r>
          </w:p>
        </w:tc>
        <w:tc>
          <w:tcPr>
            <w:tcW w:w="32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Основы медицинских знаний и правила оказание первой помощи (познавательная игра).</w:t>
            </w:r>
          </w:p>
        </w:tc>
        <w:tc>
          <w:tcPr>
            <w:tcW w:w="6238" w:type="dxa"/>
            <w:tcBorders/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Познавательная игра «Основы медицинских знаний и правила оказание первой помощи».</w:t>
            </w:r>
          </w:p>
        </w:tc>
      </w:tr>
      <w:tr>
        <w:trPr/>
        <w:tc>
          <w:tcPr>
            <w:tcW w:w="10349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Всего: 34 часа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br w:type="page"/>
      </w:r>
    </w:p>
    <w:p>
      <w:pPr>
        <w:pStyle w:val="Normal"/>
        <w:spacing w:before="0" w:after="240"/>
        <w:jc w:val="center"/>
        <w:rPr>
          <w:b/>
          <w:b/>
        </w:rPr>
      </w:pPr>
      <w:r>
        <w:rPr>
          <w:b/>
          <w:sz w:val="28"/>
          <w:szCs w:val="28"/>
        </w:rPr>
        <w:t>Методическое обеспечение программы</w:t>
      </w:r>
    </w:p>
    <w:p>
      <w:pPr>
        <w:pStyle w:val="Normal"/>
        <w:spacing w:before="240" w:after="240"/>
        <w:jc w:val="center"/>
        <w:rPr>
          <w:b/>
          <w:b/>
        </w:rPr>
      </w:pPr>
      <w:r>
        <w:rPr>
          <w:b/>
          <w:sz w:val="28"/>
          <w:szCs w:val="28"/>
        </w:rPr>
        <w:t>Список литературы при составлении рабочей программы</w:t>
      </w:r>
    </w:p>
    <w:p>
      <w:pPr>
        <w:pStyle w:val="ListParagraph"/>
        <w:numPr>
          <w:ilvl w:val="0"/>
          <w:numId w:val="1"/>
        </w:numPr>
        <w:spacing w:lineRule="auto" w:line="24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Федеральный Государственный образовательный стандарт основного общего образования. – М.: Просвещение, 2011 г..</w:t>
      </w:r>
    </w:p>
    <w:p>
      <w:pPr>
        <w:pStyle w:val="ListParagraph"/>
        <w:numPr>
          <w:ilvl w:val="0"/>
          <w:numId w:val="1"/>
        </w:numPr>
        <w:spacing w:lineRule="auto" w:line="24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 xml:space="preserve">Виноградов А.В., Шаховец В.В. Первая медицинская помощь в ЧС. 2-е издание, исправленное,   </w:t>
      </w:r>
      <w:bookmarkStart w:id="0" w:name="_GoBack"/>
      <w:bookmarkEnd w:id="0"/>
      <w:r>
        <w:rPr>
          <w:rFonts w:cs="Times New Roman" w:ascii="Times New Roman" w:hAnsi="Times New Roman"/>
          <w:sz w:val="28"/>
          <w:szCs w:val="28"/>
        </w:rPr>
        <w:t xml:space="preserve">дополненное. Учебное пособие. // Библиотечка журналов «военные знания». – 2000 г.. </w:t>
      </w:r>
    </w:p>
    <w:p>
      <w:pPr>
        <w:pStyle w:val="ListParagraph"/>
        <w:numPr>
          <w:ilvl w:val="0"/>
          <w:numId w:val="1"/>
        </w:numPr>
        <w:spacing w:lineRule="auto" w:line="24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Гараева М. В. Обучение школьников основам безопасности жизнедеятельности: формирование умений оказания первой помощи пострадавшим // Молодой ученый. — 2014. — №4. — С. 932-934.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Оборудование </w:t>
      </w:r>
    </w:p>
    <w:p>
      <w:pPr>
        <w:pStyle w:val="ListParagraph"/>
        <w:numPr>
          <w:ilvl w:val="0"/>
          <w:numId w:val="2"/>
        </w:numPr>
        <w:spacing w:lineRule="auto" w:line="240" w:before="240" w:after="200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Компьютер с выходом в Интернет.</w:t>
      </w:r>
    </w:p>
    <w:p>
      <w:pPr>
        <w:pStyle w:val="ListParagraph"/>
        <w:numPr>
          <w:ilvl w:val="0"/>
          <w:numId w:val="2"/>
        </w:numPr>
        <w:spacing w:lineRule="auto" w:line="240" w:before="240" w:after="200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Проектор.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Плакаты и презентации по темам «Основы медицинских знаний и правила оказания  первой помощи».</w:t>
      </w:r>
    </w:p>
    <w:p>
      <w:pPr>
        <w:pStyle w:val="Normal"/>
        <w:numPr>
          <w:ilvl w:val="0"/>
          <w:numId w:val="2"/>
        </w:numPr>
        <w:shd w:val="clear" w:color="auto" w:fill="FFFFFF"/>
        <w:ind w:left="284" w:hanging="284"/>
        <w:rPr>
          <w:color w:val="000000"/>
        </w:rPr>
      </w:pPr>
      <w:r>
        <w:rPr>
          <w:rStyle w:val="C7"/>
          <w:color w:val="000000"/>
          <w:sz w:val="28"/>
          <w:szCs w:val="28"/>
        </w:rPr>
        <w:t>Аптечка индивидуальная</w:t>
      </w:r>
      <w:r>
        <w:rPr>
          <w:rStyle w:val="C7"/>
          <w:color w:val="000000"/>
          <w:sz w:val="28"/>
          <w:szCs w:val="28"/>
          <w:lang w:val="en-US"/>
        </w:rPr>
        <w:t>.</w:t>
      </w:r>
    </w:p>
    <w:p>
      <w:pPr>
        <w:pStyle w:val="Normal"/>
        <w:numPr>
          <w:ilvl w:val="0"/>
          <w:numId w:val="2"/>
        </w:numPr>
        <w:shd w:val="clear" w:color="auto" w:fill="FFFFFF"/>
        <w:ind w:left="284" w:hanging="284"/>
        <w:rPr>
          <w:color w:val="000000"/>
        </w:rPr>
      </w:pPr>
      <w:r>
        <w:rPr>
          <w:rStyle w:val="C7"/>
          <w:color w:val="000000"/>
          <w:sz w:val="28"/>
          <w:szCs w:val="28"/>
        </w:rPr>
        <w:t>Индивидуальный перевязочный пакет</w:t>
      </w:r>
      <w:r>
        <w:rPr>
          <w:rStyle w:val="C7"/>
          <w:color w:val="000000"/>
          <w:sz w:val="28"/>
          <w:szCs w:val="28"/>
          <w:lang w:val="en-US"/>
        </w:rPr>
        <w:t>.</w:t>
      </w:r>
    </w:p>
    <w:p>
      <w:pPr>
        <w:pStyle w:val="Normal"/>
        <w:numPr>
          <w:ilvl w:val="0"/>
          <w:numId w:val="2"/>
        </w:numPr>
        <w:shd w:val="clear" w:color="auto" w:fill="FFFFFF"/>
        <w:ind w:left="284" w:hanging="284"/>
        <w:jc w:val="both"/>
        <w:rPr>
          <w:color w:val="000000"/>
        </w:rPr>
      </w:pPr>
      <w:r>
        <w:rPr>
          <w:rStyle w:val="C7"/>
          <w:color w:val="000000"/>
          <w:sz w:val="28"/>
          <w:szCs w:val="28"/>
        </w:rPr>
        <w:t>Бинт марлевый медицинский нестерильный, размер 7x14.                       </w:t>
      </w:r>
    </w:p>
    <w:p>
      <w:pPr>
        <w:pStyle w:val="Normal"/>
        <w:numPr>
          <w:ilvl w:val="0"/>
          <w:numId w:val="2"/>
        </w:numPr>
        <w:shd w:val="clear" w:color="auto" w:fill="FFFFFF"/>
        <w:ind w:left="284" w:hanging="284"/>
        <w:jc w:val="both"/>
        <w:rPr>
          <w:color w:val="000000"/>
        </w:rPr>
      </w:pPr>
      <w:r>
        <w:rPr>
          <w:rStyle w:val="C7"/>
          <w:color w:val="000000"/>
          <w:sz w:val="28"/>
          <w:szCs w:val="28"/>
        </w:rPr>
        <w:t>Бинт марлевый медицинский нестерильный, размер 5x10.                        </w:t>
      </w:r>
    </w:p>
    <w:p>
      <w:pPr>
        <w:pStyle w:val="Normal"/>
        <w:numPr>
          <w:ilvl w:val="0"/>
          <w:numId w:val="2"/>
        </w:numPr>
        <w:shd w:val="clear" w:color="auto" w:fill="FFFFFF"/>
        <w:ind w:left="284" w:hanging="284"/>
        <w:jc w:val="both"/>
        <w:rPr>
          <w:color w:val="000000"/>
        </w:rPr>
      </w:pPr>
      <w:r>
        <w:rPr>
          <w:rStyle w:val="C7"/>
          <w:color w:val="000000"/>
          <w:sz w:val="28"/>
          <w:szCs w:val="28"/>
        </w:rPr>
        <w:t>Вата медицинская компрессная.</w:t>
      </w:r>
    </w:p>
    <w:p>
      <w:pPr>
        <w:pStyle w:val="Normal"/>
        <w:numPr>
          <w:ilvl w:val="0"/>
          <w:numId w:val="2"/>
        </w:numPr>
        <w:shd w:val="clear" w:color="auto" w:fill="FFFFFF"/>
        <w:ind w:left="284" w:hanging="284"/>
        <w:jc w:val="both"/>
        <w:rPr>
          <w:color w:val="000000"/>
        </w:rPr>
      </w:pPr>
      <w:r>
        <w:rPr>
          <w:rStyle w:val="C7"/>
          <w:color w:val="000000"/>
          <w:sz w:val="28"/>
          <w:szCs w:val="28"/>
        </w:rPr>
        <w:t>Косынка медицинская (перевязочная).      </w:t>
      </w:r>
    </w:p>
    <w:p>
      <w:pPr>
        <w:pStyle w:val="Normal"/>
        <w:numPr>
          <w:ilvl w:val="0"/>
          <w:numId w:val="2"/>
        </w:numPr>
        <w:shd w:val="clear" w:color="auto" w:fill="FFFFFF"/>
        <w:ind w:left="426" w:hanging="426"/>
        <w:jc w:val="both"/>
        <w:rPr>
          <w:color w:val="000000"/>
        </w:rPr>
      </w:pPr>
      <w:r>
        <w:rPr>
          <w:rStyle w:val="C7"/>
          <w:color w:val="000000"/>
          <w:sz w:val="28"/>
          <w:szCs w:val="28"/>
        </w:rPr>
        <w:t>Булавка безопасная.</w:t>
      </w:r>
    </w:p>
    <w:p>
      <w:pPr>
        <w:pStyle w:val="Normal"/>
        <w:numPr>
          <w:ilvl w:val="0"/>
          <w:numId w:val="2"/>
        </w:numPr>
        <w:shd w:val="clear" w:color="auto" w:fill="FFFFFF"/>
        <w:ind w:left="426" w:hanging="426"/>
        <w:jc w:val="both"/>
        <w:rPr>
          <w:color w:val="000000"/>
        </w:rPr>
      </w:pPr>
      <w:r>
        <w:rPr>
          <w:rStyle w:val="C7"/>
          <w:color w:val="000000"/>
          <w:sz w:val="28"/>
          <w:szCs w:val="28"/>
        </w:rPr>
        <w:t>Шина проволочная (лестничная) для ног.   </w:t>
      </w:r>
    </w:p>
    <w:p>
      <w:pPr>
        <w:pStyle w:val="Normal"/>
        <w:numPr>
          <w:ilvl w:val="0"/>
          <w:numId w:val="2"/>
        </w:numPr>
        <w:shd w:val="clear" w:color="auto" w:fill="FFFFFF"/>
        <w:ind w:left="426" w:hanging="426"/>
        <w:jc w:val="both"/>
        <w:rPr>
          <w:color w:val="000000"/>
        </w:rPr>
      </w:pPr>
      <w:r>
        <w:rPr>
          <w:rStyle w:val="C7"/>
          <w:color w:val="000000"/>
          <w:sz w:val="28"/>
          <w:szCs w:val="28"/>
        </w:rPr>
        <w:t>Шина проволочная (лестничная) для рук.   </w:t>
      </w:r>
    </w:p>
    <w:p>
      <w:pPr>
        <w:pStyle w:val="Normal"/>
        <w:numPr>
          <w:ilvl w:val="0"/>
          <w:numId w:val="2"/>
        </w:numPr>
        <w:shd w:val="clear" w:color="auto" w:fill="FFFFFF"/>
        <w:ind w:left="426" w:hanging="426"/>
        <w:jc w:val="both"/>
        <w:rPr>
          <w:color w:val="000000"/>
        </w:rPr>
      </w:pPr>
      <w:r>
        <w:rPr>
          <w:rStyle w:val="C7"/>
          <w:color w:val="000000"/>
          <w:sz w:val="28"/>
          <w:szCs w:val="28"/>
        </w:rPr>
        <w:t>Жгут кровоостанавливающий эластичный.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Электронные ресурсы.</w:t>
      </w:r>
    </w:p>
    <w:p>
      <w:pPr>
        <w:pStyle w:val="ListParagraph"/>
        <w:numPr>
          <w:ilvl w:val="0"/>
          <w:numId w:val="3"/>
        </w:numPr>
        <w:spacing w:lineRule="auto" w:line="240" w:before="240" w:after="200"/>
        <w:ind w:left="284" w:hanging="284"/>
        <w:contextualSpacing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Министерство здравоохранения РФ - </w:t>
      </w:r>
      <w:hyperlink r:id="rId3">
        <w:r>
          <w:rPr>
            <w:rStyle w:val="Style17"/>
            <w:rFonts w:cs="Times New Roman" w:ascii="Times New Roman" w:hAnsi="Times New Roman"/>
            <w:sz w:val="28"/>
            <w:szCs w:val="28"/>
          </w:rPr>
          <w:t>http://www.minzdrav-rf.ru</w:t>
        </w:r>
      </w:hyperlink>
    </w:p>
    <w:p>
      <w:pPr>
        <w:pStyle w:val="ListParagraph"/>
        <w:numPr>
          <w:ilvl w:val="0"/>
          <w:numId w:val="3"/>
        </w:numPr>
        <w:spacing w:lineRule="auto" w:line="240" w:before="240" w:after="200"/>
        <w:ind w:left="284" w:hanging="284"/>
        <w:contextualSpacing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Сайт для учителей. Презентации по основам медицинских знаний и правил оказания первой помощи - </w:t>
      </w:r>
      <w:hyperlink r:id="rId4">
        <w:r>
          <w:rPr>
            <w:rStyle w:val="Style17"/>
            <w:rFonts w:cs="Times New Roman" w:ascii="Times New Roman" w:hAnsi="Times New Roman"/>
            <w:sz w:val="28"/>
            <w:szCs w:val="28"/>
          </w:rPr>
          <w:t>https://kopilkaurokov.ru/obzh/presentacii/osnovy-mieditsinskikh-znanii-i-pravila-okazaniia-piervoi-pomoshchi</w:t>
        </w:r>
      </w:hyperlink>
    </w:p>
    <w:p>
      <w:pPr>
        <w:pStyle w:val="ListParagraph"/>
        <w:numPr>
          <w:ilvl w:val="0"/>
          <w:numId w:val="3"/>
        </w:numPr>
        <w:spacing w:lineRule="auto" w:line="240" w:before="240" w:after="200"/>
        <w:ind w:left="284" w:hanging="284"/>
        <w:contextualSpacing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Проект «Инфоурок» - ведущий образовательный портал России, который создан специально для учителей - </w:t>
        <w:br/>
      </w:r>
      <w:hyperlink r:id="rId5">
        <w:r>
          <w:rPr>
            <w:rStyle w:val="Style17"/>
            <w:rFonts w:cs="Times New Roman" w:ascii="Times New Roman" w:hAnsi="Times New Roman"/>
            <w:sz w:val="28"/>
            <w:szCs w:val="28"/>
          </w:rPr>
          <w:t>https://infourok.ru/programma-vneurochnoy-deyatelnosti-po-obzh-542469.html</w:t>
        </w:r>
      </w:hyperlink>
    </w:p>
    <w:sectPr>
      <w:type w:val="nextPage"/>
      <w:pgSz w:w="11906" w:h="16838"/>
      <w:pgMar w:left="1134" w:right="567" w:header="0" w:top="709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nsolas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sz w:val="24"/>
        <w:b w:val="false"/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sz w:val="24"/>
        <w:b w:val="false"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ind w:left="4897" w:hanging="360"/>
      </w:pPr>
      <w:rPr>
        <w:sz w:val="24"/>
        <w:b w:val="false"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5617" w:hanging="360"/>
      </w:pPr>
    </w:lvl>
    <w:lvl w:ilvl="2">
      <w:start w:val="1"/>
      <w:numFmt w:val="lowerRoman"/>
      <w:lvlText w:val="%3."/>
      <w:lvlJc w:val="right"/>
      <w:pPr>
        <w:ind w:left="6337" w:hanging="180"/>
      </w:pPr>
    </w:lvl>
    <w:lvl w:ilvl="3">
      <w:start w:val="1"/>
      <w:numFmt w:val="decimal"/>
      <w:lvlText w:val="%4."/>
      <w:lvlJc w:val="left"/>
      <w:pPr>
        <w:ind w:left="7057" w:hanging="360"/>
      </w:pPr>
    </w:lvl>
    <w:lvl w:ilvl="4">
      <w:start w:val="1"/>
      <w:numFmt w:val="lowerLetter"/>
      <w:lvlText w:val="%5."/>
      <w:lvlJc w:val="left"/>
      <w:pPr>
        <w:ind w:left="7777" w:hanging="360"/>
      </w:pPr>
    </w:lvl>
    <w:lvl w:ilvl="5">
      <w:start w:val="1"/>
      <w:numFmt w:val="lowerRoman"/>
      <w:lvlText w:val="%6."/>
      <w:lvlJc w:val="right"/>
      <w:pPr>
        <w:ind w:left="8497" w:hanging="180"/>
      </w:pPr>
    </w:lvl>
    <w:lvl w:ilvl="6">
      <w:start w:val="1"/>
      <w:numFmt w:val="decimal"/>
      <w:lvlText w:val="%7."/>
      <w:lvlJc w:val="left"/>
      <w:pPr>
        <w:ind w:left="9217" w:hanging="360"/>
      </w:pPr>
    </w:lvl>
    <w:lvl w:ilvl="7">
      <w:start w:val="1"/>
      <w:numFmt w:val="lowerLetter"/>
      <w:lvlText w:val="%8."/>
      <w:lvlJc w:val="left"/>
      <w:pPr>
        <w:ind w:left="9937" w:hanging="360"/>
      </w:pPr>
    </w:lvl>
    <w:lvl w:ilvl="8">
      <w:start w:val="1"/>
      <w:numFmt w:val="lowerRoman"/>
      <w:lvlText w:val="%9."/>
      <w:lvlJc w:val="right"/>
      <w:pPr>
        <w:ind w:left="10657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90"/>
  <w:defaultTabStop w:val="708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06e86"/>
    <w:pPr>
      <w:widowControl/>
      <w:bidi w:val="0"/>
      <w:spacing w:lineRule="auto" w:line="240" w:before="0" w:after="0"/>
      <w:ind w:left="0" w:hanging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oSpacingChar" w:customStyle="1">
    <w:name w:val="No Spacing Char"/>
    <w:basedOn w:val="DefaultParagraphFont"/>
    <w:link w:val="1"/>
    <w:uiPriority w:val="1"/>
    <w:qFormat/>
    <w:locked/>
    <w:rsid w:val="00e06e86"/>
    <w:rPr>
      <w:rFonts w:ascii="Times New Roman" w:hAnsi="Times New Roman" w:cs="Times New Roman"/>
      <w:sz w:val="24"/>
      <w:szCs w:val="24"/>
    </w:rPr>
  </w:style>
  <w:style w:type="character" w:styleId="Dash041e0431044b0447043d044b0439char1" w:customStyle="1">
    <w:name w:val="dash041e_0431_044b_0447_043d_044b_0439__char1"/>
    <w:basedOn w:val="DefaultParagraphFont"/>
    <w:qFormat/>
    <w:rsid w:val="008e686a"/>
    <w:rPr>
      <w:rFonts w:ascii="Times New Roman" w:hAnsi="Times New Roman" w:cs="Times New Roman"/>
      <w:strike w:val="false"/>
      <w:dstrike w:val="false"/>
      <w:sz w:val="24"/>
      <w:szCs w:val="24"/>
      <w:u w:val="none"/>
      <w:effect w:val="none"/>
    </w:rPr>
  </w:style>
  <w:style w:type="character" w:styleId="Achar1" w:customStyle="1">
    <w:name w:val="a__char1"/>
    <w:basedOn w:val="DefaultParagraphFont"/>
    <w:qFormat/>
    <w:rsid w:val="008e686a"/>
    <w:rPr>
      <w:rFonts w:ascii="Arial" w:hAnsi="Arial" w:cs="Arial"/>
      <w:strike w:val="false"/>
      <w:dstrike w:val="false"/>
      <w:sz w:val="22"/>
      <w:szCs w:val="22"/>
      <w:u w:val="none"/>
      <w:effect w:val="none"/>
    </w:rPr>
  </w:style>
  <w:style w:type="character" w:styleId="Dash041e005f0431005f044b005f0447005f043d005f044b005f0439005f005fchar1char1" w:customStyle="1">
    <w:name w:val="dash041e_005f0431_005f044b_005f0447_005f043d_005f044b_005f0439_005f_005fchar1__char1"/>
    <w:basedOn w:val="DefaultParagraphFont"/>
    <w:qFormat/>
    <w:rsid w:val="008e686a"/>
    <w:rPr>
      <w:rFonts w:ascii="Times New Roman" w:hAnsi="Times New Roman" w:cs="Times New Roman"/>
      <w:strike w:val="false"/>
      <w:dstrike w:val="false"/>
      <w:sz w:val="24"/>
      <w:szCs w:val="24"/>
      <w:u w:val="none"/>
      <w:effect w:val="none"/>
    </w:rPr>
  </w:style>
  <w:style w:type="character" w:styleId="Dash0421005f0442005f0440005f043e005f0433005f0438005f0439005f005fchar1char1" w:customStyle="1">
    <w:name w:val="dash0421_005f0442_005f0440_005f043e_005f0433_005f0438_005f0439_005f_005fchar1__char1"/>
    <w:basedOn w:val="DefaultParagraphFont"/>
    <w:qFormat/>
    <w:rsid w:val="008e686a"/>
    <w:rPr>
      <w:b/>
      <w:bCs/>
    </w:rPr>
  </w:style>
  <w:style w:type="character" w:styleId="Appleconvertedspace" w:customStyle="1">
    <w:name w:val="apple-converted-space"/>
    <w:basedOn w:val="DefaultParagraphFont"/>
    <w:qFormat/>
    <w:rsid w:val="00500c69"/>
    <w:rPr/>
  </w:style>
  <w:style w:type="character" w:styleId="Strong">
    <w:name w:val="Strong"/>
    <w:basedOn w:val="DefaultParagraphFont"/>
    <w:uiPriority w:val="22"/>
    <w:qFormat/>
    <w:rsid w:val="00500c69"/>
    <w:rPr>
      <w:b/>
      <w:bCs/>
    </w:rPr>
  </w:style>
  <w:style w:type="character" w:styleId="C1" w:customStyle="1">
    <w:name w:val="c1"/>
    <w:basedOn w:val="DefaultParagraphFont"/>
    <w:qFormat/>
    <w:rsid w:val="00500c69"/>
    <w:rPr/>
  </w:style>
  <w:style w:type="character" w:styleId="HTML" w:customStyle="1">
    <w:name w:val="Стандартный HTML Знак"/>
    <w:basedOn w:val="DefaultParagraphFont"/>
    <w:link w:val="HTML"/>
    <w:uiPriority w:val="99"/>
    <w:qFormat/>
    <w:rsid w:val="00500c69"/>
    <w:rPr>
      <w:rFonts w:ascii="Consolas" w:hAnsi="Consolas"/>
      <w:sz w:val="20"/>
      <w:szCs w:val="20"/>
    </w:rPr>
  </w:style>
  <w:style w:type="character" w:styleId="Style14" w:customStyle="1">
    <w:name w:val="Верхний колонтитул Знак"/>
    <w:basedOn w:val="DefaultParagraphFont"/>
    <w:link w:val="aa"/>
    <w:uiPriority w:val="99"/>
    <w:semiHidden/>
    <w:qFormat/>
    <w:rsid w:val="0008660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5" w:customStyle="1">
    <w:name w:val="Нижний колонтитул Знак"/>
    <w:basedOn w:val="DefaultParagraphFont"/>
    <w:link w:val="ac"/>
    <w:uiPriority w:val="99"/>
    <w:semiHidden/>
    <w:qFormat/>
    <w:rsid w:val="0008660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6" w:customStyle="1">
    <w:name w:val="Основной текст Знак"/>
    <w:basedOn w:val="DefaultParagraphFont"/>
    <w:link w:val="ae"/>
    <w:semiHidden/>
    <w:qFormat/>
    <w:rsid w:val="00c1317d"/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Style17">
    <w:name w:val="Интернет-ссылка"/>
    <w:rsid w:val="00c1317d"/>
    <w:rPr>
      <w:color w:val="0000FF"/>
      <w:u w:val="single"/>
    </w:rPr>
  </w:style>
  <w:style w:type="character" w:styleId="C7" w:customStyle="1">
    <w:name w:val="c7"/>
    <w:basedOn w:val="DefaultParagraphFont"/>
    <w:qFormat/>
    <w:rsid w:val="00690971"/>
    <w:rPr/>
  </w:style>
  <w:style w:type="character" w:styleId="Style18" w:customStyle="1">
    <w:name w:val="Текст выноски Знак"/>
    <w:basedOn w:val="DefaultParagraphFont"/>
    <w:link w:val="af1"/>
    <w:uiPriority w:val="99"/>
    <w:semiHidden/>
    <w:qFormat/>
    <w:rsid w:val="00e410dc"/>
    <w:rPr>
      <w:rFonts w:ascii="Segoe UI" w:hAnsi="Segoe UI" w:eastAsia="Times New Roman" w:cs="Segoe UI"/>
      <w:sz w:val="18"/>
      <w:szCs w:val="18"/>
      <w:lang w:eastAsia="ru-RU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link w:val="af"/>
    <w:semiHidden/>
    <w:rsid w:val="00c1317d"/>
    <w:pPr>
      <w:widowControl w:val="false"/>
      <w:spacing w:lineRule="atLeast" w:line="234"/>
      <w:ind w:left="0" w:firstLine="340"/>
      <w:jc w:val="both"/>
    </w:pPr>
    <w:rPr>
      <w:sz w:val="28"/>
      <w:szCs w:val="20"/>
    </w:rPr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24" w:customStyle="1">
    <w:name w:val="Стиль"/>
    <w:qFormat/>
    <w:rsid w:val="00e06e86"/>
    <w:pPr>
      <w:widowControl w:val="false"/>
      <w:bidi w:val="0"/>
      <w:spacing w:lineRule="auto" w:line="240" w:before="0" w:after="0"/>
      <w:ind w:left="0" w:hanging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Style25" w:customStyle="1">
    <w:name w:val="[Без стиля]"/>
    <w:qFormat/>
    <w:rsid w:val="00e06e86"/>
    <w:pPr>
      <w:widowControl w:val="false"/>
      <w:bidi w:val="0"/>
      <w:spacing w:lineRule="auto" w:line="288" w:before="0" w:after="0"/>
      <w:ind w:left="0" w:hanging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eastAsia="ru-RU" w:val="ru-RU" w:bidi="ar-SA"/>
    </w:rPr>
  </w:style>
  <w:style w:type="paragraph" w:styleId="1" w:customStyle="1">
    <w:name w:val="Без интервала1"/>
    <w:link w:val="NoSpacingChar"/>
    <w:uiPriority w:val="1"/>
    <w:qFormat/>
    <w:rsid w:val="00e06e86"/>
    <w:pPr>
      <w:widowControl/>
      <w:bidi w:val="0"/>
      <w:spacing w:lineRule="auto" w:line="240" w:before="0" w:after="0"/>
      <w:ind w:left="0" w:hanging="0"/>
      <w:jc w:val="left"/>
    </w:pPr>
    <w:rPr>
      <w:rFonts w:ascii="Times New Roman" w:hAnsi="Times New Roman" w:cs="Times New Roman" w:eastAsia="Calibri" w:eastAsiaTheme="minorHAnsi"/>
      <w:color w:val="auto"/>
      <w:kern w:val="0"/>
      <w:sz w:val="24"/>
      <w:szCs w:val="24"/>
      <w:lang w:val="ru-RU" w:eastAsia="en-US" w:bidi="ar-SA"/>
    </w:rPr>
  </w:style>
  <w:style w:type="paragraph" w:styleId="ListParagraph">
    <w:name w:val="List Paragraph"/>
    <w:basedOn w:val="Normal"/>
    <w:uiPriority w:val="34"/>
    <w:qFormat/>
    <w:rsid w:val="008e686a"/>
    <w:pPr>
      <w:spacing w:lineRule="auto" w:line="276" w:before="0" w:after="200"/>
      <w:ind w:left="720" w:hanging="0"/>
      <w:contextualSpacing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Dash041e0431044b0447043d044b0439" w:customStyle="1">
    <w:name w:val="dash041e_0431_044b_0447_043d_044b_0439"/>
    <w:basedOn w:val="Normal"/>
    <w:qFormat/>
    <w:rsid w:val="008e686a"/>
    <w:pPr/>
    <w:rPr/>
  </w:style>
  <w:style w:type="paragraph" w:styleId="Dash041d043e0432044b0439" w:customStyle="1">
    <w:name w:val="dash041d_043e_0432_044b_0439"/>
    <w:basedOn w:val="Normal"/>
    <w:qFormat/>
    <w:rsid w:val="008e686a"/>
    <w:pPr>
      <w:spacing w:lineRule="atLeast" w:line="360"/>
      <w:ind w:left="0" w:firstLine="440"/>
      <w:jc w:val="both"/>
    </w:pPr>
    <w:rPr>
      <w:sz w:val="28"/>
      <w:szCs w:val="28"/>
    </w:rPr>
  </w:style>
  <w:style w:type="paragraph" w:styleId="A" w:customStyle="1">
    <w:name w:val="a"/>
    <w:basedOn w:val="Normal"/>
    <w:qFormat/>
    <w:rsid w:val="008e686a"/>
    <w:pPr>
      <w:spacing w:lineRule="atLeast" w:line="260" w:before="0" w:after="200"/>
      <w:ind w:left="720" w:hanging="0"/>
    </w:pPr>
    <w:rPr>
      <w:rFonts w:ascii="Arial" w:hAnsi="Arial" w:cs="Arial"/>
      <w:sz w:val="22"/>
      <w:szCs w:val="22"/>
    </w:rPr>
  </w:style>
  <w:style w:type="paragraph" w:styleId="Dash041e005f0431005f044b005f0447005f043d005f044b005f0439" w:customStyle="1">
    <w:name w:val="dash041e_005f0431_005f044b_005f0447_005f043d_005f044b_005f0439"/>
    <w:basedOn w:val="Normal"/>
    <w:qFormat/>
    <w:rsid w:val="008e686a"/>
    <w:pPr/>
    <w:rPr/>
  </w:style>
  <w:style w:type="paragraph" w:styleId="NormalWeb">
    <w:name w:val="Normal (Web)"/>
    <w:basedOn w:val="Normal"/>
    <w:qFormat/>
    <w:rsid w:val="00500c69"/>
    <w:pPr/>
    <w:rPr/>
  </w:style>
  <w:style w:type="paragraph" w:styleId="C3" w:customStyle="1">
    <w:name w:val="c3"/>
    <w:basedOn w:val="Normal"/>
    <w:qFormat/>
    <w:rsid w:val="00500c69"/>
    <w:pPr>
      <w:spacing w:beforeAutospacing="1" w:afterAutospacing="1"/>
    </w:pPr>
    <w:rPr/>
  </w:style>
  <w:style w:type="paragraph" w:styleId="C10" w:customStyle="1">
    <w:name w:val="c10"/>
    <w:basedOn w:val="Normal"/>
    <w:qFormat/>
    <w:rsid w:val="00500c69"/>
    <w:pPr>
      <w:spacing w:beforeAutospacing="1" w:afterAutospacing="1"/>
    </w:pPr>
    <w:rPr/>
  </w:style>
  <w:style w:type="paragraph" w:styleId="C12" w:customStyle="1">
    <w:name w:val="c12"/>
    <w:basedOn w:val="Normal"/>
    <w:qFormat/>
    <w:rsid w:val="00500c69"/>
    <w:pPr>
      <w:spacing w:beforeAutospacing="1" w:afterAutospacing="1"/>
    </w:pPr>
    <w:rPr/>
  </w:style>
  <w:style w:type="paragraph" w:styleId="C11" w:customStyle="1">
    <w:name w:val="c11"/>
    <w:basedOn w:val="Normal"/>
    <w:qFormat/>
    <w:rsid w:val="00500c69"/>
    <w:pPr>
      <w:spacing w:beforeAutospacing="1" w:afterAutospacing="1"/>
    </w:pPr>
    <w:rPr/>
  </w:style>
  <w:style w:type="paragraph" w:styleId="C4" w:customStyle="1">
    <w:name w:val="c4"/>
    <w:basedOn w:val="Normal"/>
    <w:qFormat/>
    <w:rsid w:val="00500c69"/>
    <w:pPr>
      <w:spacing w:beforeAutospacing="1" w:afterAutospacing="1"/>
    </w:pPr>
    <w:rPr/>
  </w:style>
  <w:style w:type="paragraph" w:styleId="C0" w:customStyle="1">
    <w:name w:val="c0"/>
    <w:basedOn w:val="Normal"/>
    <w:qFormat/>
    <w:rsid w:val="00500c69"/>
    <w:pPr>
      <w:spacing w:beforeAutospacing="1" w:afterAutospacing="1"/>
    </w:pPr>
    <w:rPr/>
  </w:style>
  <w:style w:type="paragraph" w:styleId="C8" w:customStyle="1">
    <w:name w:val="c8"/>
    <w:basedOn w:val="Normal"/>
    <w:qFormat/>
    <w:rsid w:val="00500c69"/>
    <w:pPr>
      <w:spacing w:beforeAutospacing="1" w:afterAutospacing="1"/>
    </w:pPr>
    <w:rPr/>
  </w:style>
  <w:style w:type="paragraph" w:styleId="HTMLPreformatted">
    <w:name w:val="HTML Preformatted"/>
    <w:basedOn w:val="Normal"/>
    <w:link w:val="HTML0"/>
    <w:uiPriority w:val="99"/>
    <w:unhideWhenUsed/>
    <w:qFormat/>
    <w:rsid w:val="00500c69"/>
    <w:pPr/>
    <w:rPr>
      <w:rFonts w:ascii="Consolas" w:hAnsi="Consolas" w:eastAsia="Calibri" w:cs="" w:cstheme="minorBidi" w:eastAsiaTheme="minorHAnsi"/>
      <w:sz w:val="20"/>
      <w:szCs w:val="20"/>
      <w:lang w:eastAsia="en-US"/>
    </w:rPr>
  </w:style>
  <w:style w:type="paragraph" w:styleId="Style26">
    <w:name w:val="Верхний и нижний колонтитулы"/>
    <w:basedOn w:val="Normal"/>
    <w:qFormat/>
    <w:pPr/>
    <w:rPr/>
  </w:style>
  <w:style w:type="paragraph" w:styleId="Style27">
    <w:name w:val="Header"/>
    <w:basedOn w:val="Normal"/>
    <w:link w:val="ab"/>
    <w:uiPriority w:val="99"/>
    <w:semiHidden/>
    <w:unhideWhenUsed/>
    <w:rsid w:val="0008660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8">
    <w:name w:val="Footer"/>
    <w:basedOn w:val="Normal"/>
    <w:link w:val="ad"/>
    <w:uiPriority w:val="99"/>
    <w:semiHidden/>
    <w:unhideWhenUsed/>
    <w:rsid w:val="0008660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af2"/>
    <w:uiPriority w:val="99"/>
    <w:semiHidden/>
    <w:unhideWhenUsed/>
    <w:qFormat/>
    <w:rsid w:val="00e410dc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8e686a"/>
    <w:pPr>
      <w:spacing w:line="240" w:lineRule="auto"/>
      <w:jc w:val="left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://www.minzdrav-rf.ru/" TargetMode="External"/><Relationship Id="rId4" Type="http://schemas.openxmlformats.org/officeDocument/2006/relationships/hyperlink" Target="https://kopilkaurokov.ru/obzh/presentacii/osnovy-mieditsinskikh-znanii-i-pravila-okazaniia-piervoi-pomoshchi" TargetMode="External"/><Relationship Id="rId5" Type="http://schemas.openxmlformats.org/officeDocument/2006/relationships/hyperlink" Target="https://infourok.ru/programma-vneurochnoy-deyatelnosti-po-obzh-542469.html" TargetMode="Externa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A6132-8C5D-490B-8252-4B2C2F7B1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2052</TotalTime>
  <Application>LibreOffice/6.3.4.2$Windows_x86 LibreOffice_project/60da17e045e08f1793c57c00ba83cdfce946d0aa</Application>
  <Pages>12</Pages>
  <Words>2316</Words>
  <Characters>16935</Characters>
  <CharactersWithSpaces>19164</CharactersWithSpaces>
  <Paragraphs>219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2015-10-09T05:33:00Z</dcterms:created>
  <dc:creator>OBZH</dc:creator>
  <dc:description/>
  <dc:language>ru-RU</dc:language>
  <cp:lastModifiedBy/>
  <cp:lastPrinted>2020-01-11T10:23:00Z</cp:lastPrinted>
  <dcterms:modified xsi:type="dcterms:W3CDTF">2020-09-15T20:28:25Z</dcterms:modified>
  <cp:revision>50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